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6F6" w:rsidRDefault="00C10E22" w:rsidP="00E146F6">
      <w:pPr>
        <w:spacing w:after="120"/>
        <w:jc w:val="center"/>
        <w:rPr>
          <w:rFonts w:eastAsia="Arial Unicode MS" w:cs="Arial Unicode MS"/>
          <w:b/>
          <w:color w:val="000080"/>
        </w:rPr>
      </w:pPr>
      <w:r w:rsidRPr="00B20615">
        <w:rPr>
          <w:noProof/>
        </w:rPr>
        <w:drawing>
          <wp:inline distT="0" distB="0" distL="0" distR="0" wp14:anchorId="1EC9C9F6" wp14:editId="3E559F96">
            <wp:extent cx="5939155" cy="1341398"/>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155" cy="1341398"/>
                    </a:xfrm>
                    <a:prstGeom prst="rect">
                      <a:avLst/>
                    </a:prstGeom>
                    <a:noFill/>
                    <a:ln>
                      <a:noFill/>
                    </a:ln>
                  </pic:spPr>
                </pic:pic>
              </a:graphicData>
            </a:graphic>
          </wp:inline>
        </w:drawing>
      </w:r>
    </w:p>
    <w:p w:rsidR="00C10E22" w:rsidRDefault="00C10E22" w:rsidP="00EA617E">
      <w:pPr>
        <w:pStyle w:val="Titoloavviso"/>
        <w:spacing w:before="240" w:line="240" w:lineRule="auto"/>
        <w:rPr>
          <w:color w:val="002060"/>
        </w:rPr>
      </w:pPr>
    </w:p>
    <w:p w:rsidR="00C10E22" w:rsidRPr="0089373B" w:rsidRDefault="00C10E22" w:rsidP="00C10E22">
      <w:pPr>
        <w:pStyle w:val="Titoloavviso"/>
        <w:spacing w:before="0" w:after="120" w:line="257" w:lineRule="auto"/>
        <w:rPr>
          <w:sz w:val="24"/>
          <w:szCs w:val="24"/>
        </w:rPr>
      </w:pPr>
      <w:r w:rsidRPr="0089373B">
        <w:rPr>
          <w:sz w:val="24"/>
          <w:szCs w:val="24"/>
        </w:rPr>
        <w:t>AVVISO PUBBLICO</w:t>
      </w:r>
    </w:p>
    <w:p w:rsidR="00C10E22" w:rsidRPr="0089373B" w:rsidRDefault="00C10E22" w:rsidP="00C10E22">
      <w:pPr>
        <w:pStyle w:val="Titoloavviso"/>
        <w:spacing w:before="0" w:after="120" w:line="257" w:lineRule="auto"/>
        <w:rPr>
          <w:color w:val="0070C0"/>
          <w:sz w:val="24"/>
          <w:szCs w:val="24"/>
        </w:rPr>
      </w:pPr>
      <w:r w:rsidRPr="0089373B">
        <w:rPr>
          <w:color w:val="0070C0"/>
          <w:sz w:val="24"/>
          <w:szCs w:val="24"/>
        </w:rPr>
        <w:t xml:space="preserve">POTENZIAMENTO DELLE INFRASTRUTTURE DELLA RICERCA PNIR PER ELEVARE IL TASSO DI </w:t>
      </w:r>
      <w:r w:rsidRPr="0089373B">
        <w:rPr>
          <w:rFonts w:cs="Gill Sans MT"/>
          <w:color w:val="0070C0"/>
          <w:kern w:val="1"/>
          <w:sz w:val="24"/>
          <w:szCs w:val="24"/>
          <w:lang w:eastAsia="ar-SA"/>
        </w:rPr>
        <w:t>INNOVAZIONE DEL TESSUTO PRODUTTIVO REGIONALE</w:t>
      </w:r>
    </w:p>
    <w:p w:rsidR="00DE646B" w:rsidRPr="000D0685" w:rsidRDefault="00C10E22" w:rsidP="000D0685">
      <w:pPr>
        <w:spacing w:after="120"/>
        <w:jc w:val="center"/>
        <w:rPr>
          <w:rFonts w:eastAsia="Arial Unicode MS" w:cs="Arial Unicode MS"/>
          <w:b/>
          <w:color w:val="002060"/>
          <w:sz w:val="24"/>
          <w:szCs w:val="24"/>
        </w:rPr>
      </w:pPr>
      <w:r w:rsidRPr="001B00A8">
        <w:rPr>
          <w:rFonts w:eastAsia="Arial Unicode MS" w:cs="Arial Unicode MS"/>
          <w:b/>
          <w:color w:val="002060"/>
          <w:sz w:val="24"/>
          <w:szCs w:val="24"/>
        </w:rPr>
        <w:t>Progetto</w:t>
      </w:r>
      <w:r w:rsidR="00D2661F">
        <w:rPr>
          <w:rFonts w:eastAsia="Arial Unicode MS" w:cs="Arial Unicode MS"/>
          <w:b/>
          <w:color w:val="002060"/>
          <w:sz w:val="24"/>
          <w:szCs w:val="24"/>
        </w:rPr>
        <w:t xml:space="preserve"> ……..</w:t>
      </w:r>
    </w:p>
    <w:sdt>
      <w:sdtPr>
        <w:id w:val="931167961"/>
        <w:docPartObj>
          <w:docPartGallery w:val="Table of Contents"/>
          <w:docPartUnique/>
        </w:docPartObj>
      </w:sdtPr>
      <w:sdtEndPr>
        <w:rPr>
          <w:bCs/>
        </w:rPr>
      </w:sdtEndPr>
      <w:sdtContent>
        <w:p w:rsidR="001B1C88" w:rsidRPr="001B00A8" w:rsidRDefault="001B00A8" w:rsidP="001B00A8">
          <w:pPr>
            <w:rPr>
              <w:b/>
              <w:color w:val="002060"/>
              <w:szCs w:val="22"/>
            </w:rPr>
          </w:pPr>
          <w:r w:rsidRPr="001B00A8">
            <w:rPr>
              <w:b/>
              <w:color w:val="002060"/>
              <w:szCs w:val="22"/>
            </w:rPr>
            <w:t>INDICE</w:t>
          </w:r>
        </w:p>
        <w:p w:rsidR="001B1C88" w:rsidRPr="001B1C88" w:rsidRDefault="001B1C88" w:rsidP="001B1C88"/>
        <w:p w:rsidR="000D0685" w:rsidRPr="000D0685" w:rsidRDefault="001B1C88">
          <w:pPr>
            <w:pStyle w:val="Sommario1"/>
            <w:tabs>
              <w:tab w:val="right" w:leader="dot" w:pos="9628"/>
            </w:tabs>
            <w:rPr>
              <w:rFonts w:asciiTheme="minorHAnsi" w:eastAsiaTheme="minorEastAsia" w:hAnsiTheme="minorHAnsi" w:cstheme="minorBidi"/>
              <w:noProof/>
              <w:szCs w:val="22"/>
            </w:rPr>
          </w:pPr>
          <w:r w:rsidRPr="001B1C88">
            <w:rPr>
              <w:szCs w:val="22"/>
            </w:rPr>
            <w:fldChar w:fldCharType="begin"/>
          </w:r>
          <w:r w:rsidRPr="001B1C88">
            <w:rPr>
              <w:szCs w:val="22"/>
            </w:rPr>
            <w:instrText xml:space="preserve"> TOC \o "1-3" \h \z \u </w:instrText>
          </w:r>
          <w:r w:rsidRPr="001B1C88">
            <w:rPr>
              <w:szCs w:val="22"/>
            </w:rPr>
            <w:fldChar w:fldCharType="separate"/>
          </w:r>
          <w:hyperlink w:anchor="_Toc531882051" w:history="1">
            <w:r w:rsidR="000D0685" w:rsidRPr="000D0685">
              <w:rPr>
                <w:rStyle w:val="Collegamentoipertestuale"/>
                <w:noProof/>
              </w:rPr>
              <w:t>PREMESSA</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_Toc531882051 \h </w:instrText>
            </w:r>
            <w:r w:rsidR="000D0685" w:rsidRPr="000D0685">
              <w:rPr>
                <w:noProof/>
                <w:webHidden/>
              </w:rPr>
            </w:r>
            <w:r w:rsidR="000D0685" w:rsidRPr="000D0685">
              <w:rPr>
                <w:noProof/>
                <w:webHidden/>
              </w:rPr>
              <w:fldChar w:fldCharType="separate"/>
            </w:r>
            <w:r w:rsidR="00D6397F">
              <w:rPr>
                <w:noProof/>
                <w:webHidden/>
              </w:rPr>
              <w:t>2</w:t>
            </w:r>
            <w:r w:rsidR="000D0685" w:rsidRPr="000D0685">
              <w:rPr>
                <w:noProof/>
                <w:webHidden/>
              </w:rPr>
              <w:fldChar w:fldCharType="end"/>
            </w:r>
          </w:hyperlink>
        </w:p>
        <w:p w:rsidR="000D0685" w:rsidRPr="000D0685" w:rsidRDefault="00D2661F">
          <w:pPr>
            <w:pStyle w:val="Sommario1"/>
            <w:tabs>
              <w:tab w:val="right" w:leader="dot" w:pos="9628"/>
            </w:tabs>
            <w:rPr>
              <w:rFonts w:asciiTheme="minorHAnsi" w:eastAsiaTheme="minorEastAsia" w:hAnsiTheme="minorHAnsi" w:cstheme="minorBidi"/>
              <w:noProof/>
              <w:szCs w:val="22"/>
            </w:rPr>
          </w:pPr>
          <w:hyperlink w:anchor="_Toc531882052" w:history="1">
            <w:r w:rsidR="000D0685" w:rsidRPr="000D0685">
              <w:rPr>
                <w:rStyle w:val="Collegamentoipertestuale"/>
                <w:noProof/>
              </w:rPr>
              <w:t>1. INFORMAZIONI SULL’INFRASTRUTTURA PNIR ESISTENTE</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_Toc531882052 \h </w:instrText>
            </w:r>
            <w:r w:rsidR="000D0685" w:rsidRPr="000D0685">
              <w:rPr>
                <w:noProof/>
                <w:webHidden/>
              </w:rPr>
            </w:r>
            <w:r w:rsidR="000D0685" w:rsidRPr="000D0685">
              <w:rPr>
                <w:noProof/>
                <w:webHidden/>
              </w:rPr>
              <w:fldChar w:fldCharType="separate"/>
            </w:r>
            <w:r w:rsidR="00D6397F">
              <w:rPr>
                <w:noProof/>
                <w:webHidden/>
              </w:rPr>
              <w:t>2</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53" w:history="1">
            <w:r w:rsidR="000D0685" w:rsidRPr="000D0685">
              <w:rPr>
                <w:rStyle w:val="Collegamentoipertestuale"/>
                <w:noProof/>
              </w:rPr>
              <w:t>1.1. Caratteristiche scientifiche e tecniche</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_Toc531882053 \h </w:instrText>
            </w:r>
            <w:r w:rsidR="000D0685" w:rsidRPr="000D0685">
              <w:rPr>
                <w:noProof/>
                <w:webHidden/>
              </w:rPr>
            </w:r>
            <w:r w:rsidR="000D0685" w:rsidRPr="000D0685">
              <w:rPr>
                <w:noProof/>
                <w:webHidden/>
              </w:rPr>
              <w:fldChar w:fldCharType="separate"/>
            </w:r>
            <w:r w:rsidR="00D6397F">
              <w:rPr>
                <w:noProof/>
                <w:webHidden/>
              </w:rPr>
              <w:t>2</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54" w:history="1">
            <w:r w:rsidR="000D0685" w:rsidRPr="000D0685">
              <w:rPr>
                <w:rStyle w:val="Collegamentoipertestuale"/>
                <w:noProof/>
              </w:rPr>
              <w:t>1.2. Struttura di governo</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_Toc531882054 \h </w:instrText>
            </w:r>
            <w:r w:rsidR="000D0685" w:rsidRPr="000D0685">
              <w:rPr>
                <w:noProof/>
                <w:webHidden/>
              </w:rPr>
            </w:r>
            <w:r w:rsidR="000D0685" w:rsidRPr="000D0685">
              <w:rPr>
                <w:noProof/>
                <w:webHidden/>
              </w:rPr>
              <w:fldChar w:fldCharType="separate"/>
            </w:r>
            <w:r w:rsidR="00D6397F">
              <w:rPr>
                <w:noProof/>
                <w:webHidden/>
              </w:rPr>
              <w:t>2</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55" w:history="1">
            <w:r w:rsidR="000D0685" w:rsidRPr="000D0685">
              <w:rPr>
                <w:rStyle w:val="Collegamentoipertestuale"/>
                <w:noProof/>
              </w:rPr>
              <w:t>1.3. Quantificazione della capacità produttiva esistente e del suo utilizzo</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_Toc531882055 \h </w:instrText>
            </w:r>
            <w:r w:rsidR="000D0685" w:rsidRPr="000D0685">
              <w:rPr>
                <w:noProof/>
                <w:webHidden/>
              </w:rPr>
            </w:r>
            <w:r w:rsidR="000D0685" w:rsidRPr="000D0685">
              <w:rPr>
                <w:noProof/>
                <w:webHidden/>
              </w:rPr>
              <w:fldChar w:fldCharType="separate"/>
            </w:r>
            <w:r w:rsidR="00D6397F">
              <w:rPr>
                <w:noProof/>
                <w:webHidden/>
              </w:rPr>
              <w:t>3</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56" w:history="1">
            <w:r w:rsidR="000D0685" w:rsidRPr="000D0685">
              <w:rPr>
                <w:rStyle w:val="Collegamentoipertestuale"/>
                <w:noProof/>
              </w:rPr>
              <w:t>1.4. Ricavi, fonti di finanziamento</w:t>
            </w:r>
            <w:bookmarkStart w:id="0" w:name="_GoBack"/>
            <w:bookmarkEnd w:id="0"/>
            <w:r w:rsidR="000D0685" w:rsidRPr="000D0685">
              <w:rPr>
                <w:rStyle w:val="Collegamentoipertestuale"/>
                <w:noProof/>
              </w:rPr>
              <w:t xml:space="preserve"> corrente e indicatori di risultato</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_Toc531882056 \h </w:instrText>
            </w:r>
            <w:r w:rsidR="000D0685" w:rsidRPr="000D0685">
              <w:rPr>
                <w:noProof/>
                <w:webHidden/>
              </w:rPr>
            </w:r>
            <w:r w:rsidR="000D0685" w:rsidRPr="000D0685">
              <w:rPr>
                <w:noProof/>
                <w:webHidden/>
              </w:rPr>
              <w:fldChar w:fldCharType="separate"/>
            </w:r>
            <w:r w:rsidR="00D6397F">
              <w:rPr>
                <w:noProof/>
                <w:webHidden/>
              </w:rPr>
              <w:t>3</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57" w:history="1">
            <w:r w:rsidR="000D0685" w:rsidRPr="000D0685">
              <w:rPr>
                <w:rStyle w:val="Collegamentoipertestuale"/>
                <w:noProof/>
              </w:rPr>
              <w:t>1.5. Descrizione dell’organizzazione</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_Toc531882057 \h </w:instrText>
            </w:r>
            <w:r w:rsidR="000D0685" w:rsidRPr="000D0685">
              <w:rPr>
                <w:noProof/>
                <w:webHidden/>
              </w:rPr>
            </w:r>
            <w:r w:rsidR="000D0685" w:rsidRPr="000D0685">
              <w:rPr>
                <w:noProof/>
                <w:webHidden/>
              </w:rPr>
              <w:fldChar w:fldCharType="separate"/>
            </w:r>
            <w:r w:rsidR="00D6397F">
              <w:rPr>
                <w:noProof/>
                <w:webHidden/>
              </w:rPr>
              <w:t>4</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58" w:history="1">
            <w:r w:rsidR="000D0685" w:rsidRPr="000D0685">
              <w:rPr>
                <w:rStyle w:val="Collegamentoipertestuale"/>
                <w:noProof/>
              </w:rPr>
              <w:t>1.6. Descrizione e quantificazione dei costi storici</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_Toc531882058 \h </w:instrText>
            </w:r>
            <w:r w:rsidR="000D0685" w:rsidRPr="000D0685">
              <w:rPr>
                <w:noProof/>
                <w:webHidden/>
              </w:rPr>
            </w:r>
            <w:r w:rsidR="000D0685" w:rsidRPr="000D0685">
              <w:rPr>
                <w:noProof/>
                <w:webHidden/>
              </w:rPr>
              <w:fldChar w:fldCharType="separate"/>
            </w:r>
            <w:r w:rsidR="00D6397F">
              <w:rPr>
                <w:noProof/>
                <w:webHidden/>
              </w:rPr>
              <w:t>4</w:t>
            </w:r>
            <w:r w:rsidR="000D0685" w:rsidRPr="000D0685">
              <w:rPr>
                <w:noProof/>
                <w:webHidden/>
              </w:rPr>
              <w:fldChar w:fldCharType="end"/>
            </w:r>
          </w:hyperlink>
        </w:p>
        <w:p w:rsidR="000D0685" w:rsidRPr="000D0685" w:rsidRDefault="00D2661F">
          <w:pPr>
            <w:pStyle w:val="Sommario1"/>
            <w:tabs>
              <w:tab w:val="right" w:leader="dot" w:pos="9628"/>
            </w:tabs>
            <w:rPr>
              <w:rFonts w:asciiTheme="minorHAnsi" w:eastAsiaTheme="minorEastAsia" w:hAnsiTheme="minorHAnsi" w:cstheme="minorBidi"/>
              <w:noProof/>
              <w:szCs w:val="22"/>
            </w:rPr>
          </w:pPr>
          <w:hyperlink w:anchor="_Toc531882059" w:history="1">
            <w:r w:rsidR="000D0685" w:rsidRPr="000D0685">
              <w:rPr>
                <w:rStyle w:val="Collegamentoipertestuale"/>
                <w:noProof/>
              </w:rPr>
              <w:t>2. PIANO DI SVILUPPO E DI INVESTIMENTO</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_Toc531882059 \h </w:instrText>
            </w:r>
            <w:r w:rsidR="000D0685" w:rsidRPr="000D0685">
              <w:rPr>
                <w:noProof/>
                <w:webHidden/>
              </w:rPr>
            </w:r>
            <w:r w:rsidR="000D0685" w:rsidRPr="000D0685">
              <w:rPr>
                <w:noProof/>
                <w:webHidden/>
              </w:rPr>
              <w:fldChar w:fldCharType="separate"/>
            </w:r>
            <w:r w:rsidR="00D6397F">
              <w:rPr>
                <w:noProof/>
                <w:webHidden/>
              </w:rPr>
              <w:t>5</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60" w:history="1">
            <w:r w:rsidR="000D0685" w:rsidRPr="000D0685">
              <w:rPr>
                <w:rStyle w:val="Collegamentoipertestuale"/>
                <w:noProof/>
              </w:rPr>
              <w:t>2.1. Obiettivi del piano di sviluppo</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_Toc531882060 \h </w:instrText>
            </w:r>
            <w:r w:rsidR="000D0685" w:rsidRPr="000D0685">
              <w:rPr>
                <w:noProof/>
                <w:webHidden/>
              </w:rPr>
            </w:r>
            <w:r w:rsidR="000D0685" w:rsidRPr="000D0685">
              <w:rPr>
                <w:noProof/>
                <w:webHidden/>
              </w:rPr>
              <w:fldChar w:fldCharType="separate"/>
            </w:r>
            <w:r w:rsidR="00D6397F">
              <w:rPr>
                <w:noProof/>
                <w:webHidden/>
              </w:rPr>
              <w:t>5</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61" w:history="1">
            <w:r w:rsidR="000D0685" w:rsidRPr="000D0685">
              <w:rPr>
                <w:rStyle w:val="Collegamentoipertestuale"/>
                <w:noProof/>
              </w:rPr>
              <w:t>2.2. Azioni</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_Toc531882061 \h </w:instrText>
            </w:r>
            <w:r w:rsidR="000D0685" w:rsidRPr="000D0685">
              <w:rPr>
                <w:noProof/>
                <w:webHidden/>
              </w:rPr>
            </w:r>
            <w:r w:rsidR="000D0685" w:rsidRPr="000D0685">
              <w:rPr>
                <w:noProof/>
                <w:webHidden/>
              </w:rPr>
              <w:fldChar w:fldCharType="separate"/>
            </w:r>
            <w:r w:rsidR="00D6397F">
              <w:rPr>
                <w:noProof/>
                <w:webHidden/>
              </w:rPr>
              <w:t>5</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62" w:history="1">
            <w:r w:rsidR="000D0685" w:rsidRPr="000D0685">
              <w:rPr>
                <w:rStyle w:val="Collegamentoipertestuale"/>
                <w:noProof/>
              </w:rPr>
              <w:t>2.3. Caratteristiche tecniche dell’Investimento</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_Toc531882062 \h </w:instrText>
            </w:r>
            <w:r w:rsidR="000D0685" w:rsidRPr="000D0685">
              <w:rPr>
                <w:noProof/>
                <w:webHidden/>
              </w:rPr>
            </w:r>
            <w:r w:rsidR="000D0685" w:rsidRPr="000D0685">
              <w:rPr>
                <w:noProof/>
                <w:webHidden/>
              </w:rPr>
              <w:fldChar w:fldCharType="separate"/>
            </w:r>
            <w:r w:rsidR="00D6397F">
              <w:rPr>
                <w:noProof/>
                <w:webHidden/>
              </w:rPr>
              <w:t>5</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63" w:history="1">
            <w:r w:rsidR="000D0685" w:rsidRPr="000D0685">
              <w:rPr>
                <w:rStyle w:val="Collegamentoipertestuale"/>
                <w:noProof/>
              </w:rPr>
              <w:t>2.4. Analisi dei vincoli esistenti</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_Toc531882063 \h </w:instrText>
            </w:r>
            <w:r w:rsidR="000D0685" w:rsidRPr="000D0685">
              <w:rPr>
                <w:noProof/>
                <w:webHidden/>
              </w:rPr>
            </w:r>
            <w:r w:rsidR="000D0685" w:rsidRPr="000D0685">
              <w:rPr>
                <w:noProof/>
                <w:webHidden/>
              </w:rPr>
              <w:fldChar w:fldCharType="separate"/>
            </w:r>
            <w:r w:rsidR="00D6397F">
              <w:rPr>
                <w:noProof/>
                <w:webHidden/>
              </w:rPr>
              <w:t>6</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64" w:history="1">
            <w:r w:rsidR="000D0685" w:rsidRPr="000D0685">
              <w:rPr>
                <w:rStyle w:val="Collegamentoipertestuale"/>
                <w:noProof/>
              </w:rPr>
              <w:t>2.5. Stima dei tempi di realizzazione dell’intervento</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_Toc531882064 \h </w:instrText>
            </w:r>
            <w:r w:rsidR="000D0685" w:rsidRPr="000D0685">
              <w:rPr>
                <w:noProof/>
                <w:webHidden/>
              </w:rPr>
            </w:r>
            <w:r w:rsidR="000D0685" w:rsidRPr="000D0685">
              <w:rPr>
                <w:noProof/>
                <w:webHidden/>
              </w:rPr>
              <w:fldChar w:fldCharType="separate"/>
            </w:r>
            <w:r w:rsidR="00D6397F">
              <w:rPr>
                <w:noProof/>
                <w:webHidden/>
              </w:rPr>
              <w:t>6</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65" w:history="1">
            <w:r w:rsidR="000D0685" w:rsidRPr="000D0685">
              <w:rPr>
                <w:rStyle w:val="Collegamentoipertestuale"/>
                <w:noProof/>
              </w:rPr>
              <w:t>2.6. Quadro Economico di Previsione</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_Toc531882065 \h </w:instrText>
            </w:r>
            <w:r w:rsidR="000D0685" w:rsidRPr="000D0685">
              <w:rPr>
                <w:noProof/>
                <w:webHidden/>
              </w:rPr>
            </w:r>
            <w:r w:rsidR="000D0685" w:rsidRPr="000D0685">
              <w:rPr>
                <w:noProof/>
                <w:webHidden/>
              </w:rPr>
              <w:fldChar w:fldCharType="separate"/>
            </w:r>
            <w:r w:rsidR="00D6397F">
              <w:rPr>
                <w:noProof/>
                <w:webHidden/>
              </w:rPr>
              <w:t>6</w:t>
            </w:r>
            <w:r w:rsidR="000D0685" w:rsidRPr="000D0685">
              <w:rPr>
                <w:noProof/>
                <w:webHidden/>
              </w:rPr>
              <w:fldChar w:fldCharType="end"/>
            </w:r>
          </w:hyperlink>
        </w:p>
        <w:p w:rsidR="000D0685" w:rsidRPr="000D0685" w:rsidRDefault="00D2661F">
          <w:pPr>
            <w:pStyle w:val="Sommario1"/>
            <w:tabs>
              <w:tab w:val="right" w:leader="dot" w:pos="9628"/>
            </w:tabs>
            <w:rPr>
              <w:rFonts w:asciiTheme="minorHAnsi" w:eastAsiaTheme="minorEastAsia" w:hAnsiTheme="minorHAnsi" w:cstheme="minorBidi"/>
              <w:noProof/>
              <w:szCs w:val="22"/>
            </w:rPr>
          </w:pPr>
          <w:hyperlink w:anchor="_Toc531882066" w:history="1">
            <w:r w:rsidR="000D0685" w:rsidRPr="000D0685">
              <w:rPr>
                <w:rStyle w:val="Collegamentoipertestuale"/>
                <w:noProof/>
              </w:rPr>
              <w:t>3. PIANIFICAZIONE ECONOMICA E FINANZIARIA</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_Toc531882066 \h </w:instrText>
            </w:r>
            <w:r w:rsidR="000D0685" w:rsidRPr="000D0685">
              <w:rPr>
                <w:noProof/>
                <w:webHidden/>
              </w:rPr>
            </w:r>
            <w:r w:rsidR="000D0685" w:rsidRPr="000D0685">
              <w:rPr>
                <w:noProof/>
                <w:webHidden/>
              </w:rPr>
              <w:fldChar w:fldCharType="separate"/>
            </w:r>
            <w:r w:rsidR="00D6397F">
              <w:rPr>
                <w:noProof/>
                <w:webHidden/>
              </w:rPr>
              <w:t>7</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67" w:history="1">
            <w:r w:rsidR="000D0685" w:rsidRPr="000D0685">
              <w:rPr>
                <w:rStyle w:val="Collegamentoipertestuale"/>
                <w:noProof/>
              </w:rPr>
              <w:t>3.1. Il mercato</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_Toc531882067 \h </w:instrText>
            </w:r>
            <w:r w:rsidR="000D0685" w:rsidRPr="000D0685">
              <w:rPr>
                <w:noProof/>
                <w:webHidden/>
              </w:rPr>
            </w:r>
            <w:r w:rsidR="000D0685" w:rsidRPr="000D0685">
              <w:rPr>
                <w:noProof/>
                <w:webHidden/>
              </w:rPr>
              <w:fldChar w:fldCharType="separate"/>
            </w:r>
            <w:r w:rsidR="00D6397F">
              <w:rPr>
                <w:noProof/>
                <w:webHidden/>
              </w:rPr>
              <w:t>7</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68" w:history="1">
            <w:r w:rsidR="000D0685" w:rsidRPr="000D0685">
              <w:rPr>
                <w:rStyle w:val="Collegamentoipertestuale"/>
                <w:noProof/>
              </w:rPr>
              <w:t>3.2. Modifiche gestionali e nell’organizzazione</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_Toc531882068 \h </w:instrText>
            </w:r>
            <w:r w:rsidR="000D0685" w:rsidRPr="000D0685">
              <w:rPr>
                <w:noProof/>
                <w:webHidden/>
              </w:rPr>
            </w:r>
            <w:r w:rsidR="000D0685" w:rsidRPr="000D0685">
              <w:rPr>
                <w:noProof/>
                <w:webHidden/>
              </w:rPr>
              <w:fldChar w:fldCharType="separate"/>
            </w:r>
            <w:r w:rsidR="00D6397F">
              <w:rPr>
                <w:noProof/>
                <w:webHidden/>
              </w:rPr>
              <w:t>7</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69" w:history="1">
            <w:r w:rsidR="000D0685" w:rsidRPr="000D0685">
              <w:rPr>
                <w:rStyle w:val="Collegamentoipertestuale"/>
                <w:noProof/>
              </w:rPr>
              <w:t>3.3. I ricavi e le fonti di finanziamento correnti previsionali</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_Toc531882069 \h </w:instrText>
            </w:r>
            <w:r w:rsidR="000D0685" w:rsidRPr="000D0685">
              <w:rPr>
                <w:noProof/>
                <w:webHidden/>
              </w:rPr>
            </w:r>
            <w:r w:rsidR="000D0685" w:rsidRPr="000D0685">
              <w:rPr>
                <w:noProof/>
                <w:webHidden/>
              </w:rPr>
              <w:fldChar w:fldCharType="separate"/>
            </w:r>
            <w:r w:rsidR="00D6397F">
              <w:rPr>
                <w:noProof/>
                <w:webHidden/>
              </w:rPr>
              <w:t>7</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70" w:history="1">
            <w:r w:rsidR="000D0685" w:rsidRPr="000D0685">
              <w:rPr>
                <w:rStyle w:val="Collegamentoipertestuale"/>
                <w:noProof/>
              </w:rPr>
              <w:t>3.4. Costi operativi previsionali</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_Toc531882070 \h </w:instrText>
            </w:r>
            <w:r w:rsidR="000D0685" w:rsidRPr="000D0685">
              <w:rPr>
                <w:noProof/>
                <w:webHidden/>
              </w:rPr>
            </w:r>
            <w:r w:rsidR="000D0685" w:rsidRPr="000D0685">
              <w:rPr>
                <w:noProof/>
                <w:webHidden/>
              </w:rPr>
              <w:fldChar w:fldCharType="separate"/>
            </w:r>
            <w:r w:rsidR="00D6397F">
              <w:rPr>
                <w:noProof/>
                <w:webHidden/>
              </w:rPr>
              <w:t>9</w:t>
            </w:r>
            <w:r w:rsidR="000D0685" w:rsidRPr="000D0685">
              <w:rPr>
                <w:noProof/>
                <w:webHidden/>
              </w:rPr>
              <w:fldChar w:fldCharType="end"/>
            </w:r>
          </w:hyperlink>
        </w:p>
        <w:p w:rsidR="000D0685" w:rsidRPr="000D0685" w:rsidRDefault="00D2661F">
          <w:pPr>
            <w:pStyle w:val="Sommario2"/>
            <w:tabs>
              <w:tab w:val="right" w:leader="dot" w:pos="9628"/>
            </w:tabs>
            <w:rPr>
              <w:rFonts w:asciiTheme="minorHAnsi" w:eastAsiaTheme="minorEastAsia" w:hAnsiTheme="minorHAnsi" w:cstheme="minorBidi"/>
              <w:noProof/>
              <w:szCs w:val="22"/>
            </w:rPr>
          </w:pPr>
          <w:hyperlink w:anchor="_Toc531882071" w:history="1">
            <w:r w:rsidR="000D0685" w:rsidRPr="000D0685">
              <w:rPr>
                <w:rStyle w:val="Collegamentoipertestuale"/>
                <w:noProof/>
              </w:rPr>
              <w:t>3.5. Coperture finanziarie</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_Toc531882071 \h </w:instrText>
            </w:r>
            <w:r w:rsidR="000D0685" w:rsidRPr="000D0685">
              <w:rPr>
                <w:noProof/>
                <w:webHidden/>
              </w:rPr>
            </w:r>
            <w:r w:rsidR="000D0685" w:rsidRPr="000D0685">
              <w:rPr>
                <w:noProof/>
                <w:webHidden/>
              </w:rPr>
              <w:fldChar w:fldCharType="separate"/>
            </w:r>
            <w:r w:rsidR="00D6397F">
              <w:rPr>
                <w:noProof/>
                <w:webHidden/>
              </w:rPr>
              <w:t>10</w:t>
            </w:r>
            <w:r w:rsidR="000D0685" w:rsidRPr="000D0685">
              <w:rPr>
                <w:noProof/>
                <w:webHidden/>
              </w:rPr>
              <w:fldChar w:fldCharType="end"/>
            </w:r>
          </w:hyperlink>
        </w:p>
        <w:p w:rsidR="000D0685" w:rsidRDefault="00D2661F">
          <w:pPr>
            <w:pStyle w:val="Sommario2"/>
            <w:tabs>
              <w:tab w:val="right" w:leader="dot" w:pos="9628"/>
            </w:tabs>
            <w:rPr>
              <w:rFonts w:asciiTheme="minorHAnsi" w:eastAsiaTheme="minorEastAsia" w:hAnsiTheme="minorHAnsi" w:cstheme="minorBidi"/>
              <w:noProof/>
              <w:szCs w:val="22"/>
            </w:rPr>
          </w:pPr>
          <w:hyperlink w:anchor="_Toc531882072" w:history="1">
            <w:r w:rsidR="000D0685" w:rsidRPr="000D0685">
              <w:rPr>
                <w:rStyle w:val="Collegamentoipertestuale"/>
                <w:noProof/>
              </w:rPr>
              <w:t>3.6. Piano economico-finanziario</w:t>
            </w:r>
            <w:r w:rsidR="000D0685" w:rsidRPr="000D0685">
              <w:rPr>
                <w:noProof/>
                <w:webHidden/>
              </w:rPr>
              <w:tab/>
            </w:r>
            <w:r w:rsidR="000D0685" w:rsidRPr="000D0685">
              <w:rPr>
                <w:noProof/>
                <w:webHidden/>
              </w:rPr>
              <w:fldChar w:fldCharType="begin"/>
            </w:r>
            <w:r w:rsidR="000D0685" w:rsidRPr="000D0685">
              <w:rPr>
                <w:noProof/>
                <w:webHidden/>
              </w:rPr>
              <w:instrText xml:space="preserve"> PAGEREF _Toc531882072 \h </w:instrText>
            </w:r>
            <w:r w:rsidR="000D0685" w:rsidRPr="000D0685">
              <w:rPr>
                <w:noProof/>
                <w:webHidden/>
              </w:rPr>
            </w:r>
            <w:r w:rsidR="000D0685" w:rsidRPr="000D0685">
              <w:rPr>
                <w:noProof/>
                <w:webHidden/>
              </w:rPr>
              <w:fldChar w:fldCharType="separate"/>
            </w:r>
            <w:r w:rsidR="00D6397F">
              <w:rPr>
                <w:noProof/>
                <w:webHidden/>
              </w:rPr>
              <w:t>10</w:t>
            </w:r>
            <w:r w:rsidR="000D0685" w:rsidRPr="000D0685">
              <w:rPr>
                <w:noProof/>
                <w:webHidden/>
              </w:rPr>
              <w:fldChar w:fldCharType="end"/>
            </w:r>
          </w:hyperlink>
        </w:p>
        <w:p w:rsidR="001B1C88" w:rsidRDefault="001B1C88">
          <w:r w:rsidRPr="001B1C88">
            <w:rPr>
              <w:b/>
              <w:bCs/>
              <w:szCs w:val="22"/>
            </w:rPr>
            <w:fldChar w:fldCharType="end"/>
          </w:r>
        </w:p>
      </w:sdtContent>
    </w:sdt>
    <w:p w:rsidR="006E51D4" w:rsidRDefault="006E51D4" w:rsidP="00B80160">
      <w:pPr>
        <w:pStyle w:val="Corpotesto"/>
        <w:pBdr>
          <w:bottom w:val="none" w:sz="0" w:space="0" w:color="auto"/>
        </w:pBdr>
        <w:spacing w:after="120" w:line="242" w:lineRule="auto"/>
        <w:rPr>
          <w:rFonts w:cs="Arial"/>
          <w:b/>
          <w:color w:val="002060"/>
          <w:sz w:val="20"/>
        </w:rPr>
      </w:pPr>
    </w:p>
    <w:p w:rsidR="00FA37A0" w:rsidRPr="00D2661F" w:rsidRDefault="00D2661F" w:rsidP="000D651C">
      <w:pPr>
        <w:pStyle w:val="Titolo1"/>
        <w:rPr>
          <w:i/>
          <w:sz w:val="20"/>
        </w:rPr>
      </w:pPr>
      <w:bookmarkStart w:id="1" w:name="_Toc531882051"/>
      <w:r w:rsidRPr="00D2661F">
        <w:rPr>
          <w:sz w:val="20"/>
        </w:rPr>
        <w:lastRenderedPageBreak/>
        <w:t>[</w:t>
      </w:r>
      <w:r w:rsidR="00A313C1" w:rsidRPr="00D2661F">
        <w:rPr>
          <w:i/>
          <w:sz w:val="20"/>
        </w:rPr>
        <w:t>PREMESS</w:t>
      </w:r>
      <w:r w:rsidR="006664C6" w:rsidRPr="00D2661F">
        <w:rPr>
          <w:i/>
          <w:sz w:val="20"/>
        </w:rPr>
        <w:t>A</w:t>
      </w:r>
      <w:bookmarkEnd w:id="1"/>
    </w:p>
    <w:p w:rsidR="00916D9A" w:rsidRPr="00D2661F" w:rsidRDefault="00A313C1" w:rsidP="00C10E22">
      <w:pPr>
        <w:spacing w:after="120" w:line="242" w:lineRule="auto"/>
        <w:jc w:val="both"/>
        <w:rPr>
          <w:i/>
          <w:sz w:val="20"/>
        </w:rPr>
      </w:pPr>
      <w:r w:rsidRPr="00D2661F">
        <w:rPr>
          <w:rFonts w:cs="Arial"/>
          <w:i/>
          <w:sz w:val="20"/>
        </w:rPr>
        <w:t xml:space="preserve">Il presente </w:t>
      </w:r>
      <w:r w:rsidR="0086739F" w:rsidRPr="00D2661F">
        <w:rPr>
          <w:rFonts w:cs="Arial"/>
          <w:i/>
          <w:sz w:val="20"/>
        </w:rPr>
        <w:t>documento</w:t>
      </w:r>
      <w:r w:rsidR="007134A2" w:rsidRPr="00D2661F">
        <w:rPr>
          <w:rFonts w:cs="Arial"/>
          <w:i/>
          <w:sz w:val="20"/>
        </w:rPr>
        <w:t>, parte integrante dell’Avviso</w:t>
      </w:r>
      <w:r w:rsidR="00C10E22" w:rsidRPr="00D2661F">
        <w:rPr>
          <w:rFonts w:cs="Arial"/>
          <w:i/>
          <w:sz w:val="20"/>
        </w:rPr>
        <w:t>,</w:t>
      </w:r>
      <w:r w:rsidR="00247F60" w:rsidRPr="00D2661F">
        <w:rPr>
          <w:rFonts w:cs="Arial"/>
          <w:i/>
          <w:sz w:val="20"/>
        </w:rPr>
        <w:t xml:space="preserve"> fornisce le linee guida per </w:t>
      </w:r>
      <w:r w:rsidR="00C10E22" w:rsidRPr="00D2661F">
        <w:rPr>
          <w:rFonts w:cs="Arial"/>
          <w:i/>
          <w:sz w:val="20"/>
        </w:rPr>
        <w:t>la presentazione del Progetto.</w:t>
      </w:r>
    </w:p>
    <w:p w:rsidR="00513C3C" w:rsidRPr="00D2661F" w:rsidRDefault="008D5D7F" w:rsidP="00770175">
      <w:pPr>
        <w:spacing w:line="257" w:lineRule="auto"/>
        <w:jc w:val="both"/>
        <w:rPr>
          <w:i/>
          <w:sz w:val="20"/>
        </w:rPr>
      </w:pPr>
      <w:r w:rsidRPr="00D2661F">
        <w:rPr>
          <w:i/>
          <w:sz w:val="20"/>
        </w:rPr>
        <w:t xml:space="preserve">Le successive </w:t>
      </w:r>
      <w:r w:rsidR="00B22869" w:rsidRPr="00D2661F">
        <w:rPr>
          <w:i/>
          <w:sz w:val="20"/>
        </w:rPr>
        <w:t xml:space="preserve">indicazioni </w:t>
      </w:r>
      <w:r w:rsidRPr="00D2661F">
        <w:rPr>
          <w:i/>
          <w:sz w:val="20"/>
        </w:rPr>
        <w:t xml:space="preserve">e schemi costituiscono una traccia da seguire, ma non sono vincolanti per i </w:t>
      </w:r>
      <w:r w:rsidR="00B22869" w:rsidRPr="00D2661F">
        <w:rPr>
          <w:i/>
          <w:sz w:val="20"/>
        </w:rPr>
        <w:t xml:space="preserve">Richiedenti che </w:t>
      </w:r>
      <w:r w:rsidRPr="00D2661F">
        <w:rPr>
          <w:i/>
          <w:sz w:val="20"/>
        </w:rPr>
        <w:t xml:space="preserve">possono </w:t>
      </w:r>
      <w:r w:rsidR="00B22869" w:rsidRPr="00D2661F">
        <w:rPr>
          <w:i/>
          <w:sz w:val="20"/>
        </w:rPr>
        <w:t xml:space="preserve">adattarli ai casi concreti. </w:t>
      </w:r>
      <w:r w:rsidR="00D853E7" w:rsidRPr="00D2661F">
        <w:rPr>
          <w:i/>
          <w:sz w:val="20"/>
        </w:rPr>
        <w:t>Queste fanno riferimento all’Infrastruttura PNIR ma nel caso l’Investimento oggetto della Sovvenzione riguardi un Nodo</w:t>
      </w:r>
      <w:r w:rsidR="001148D4" w:rsidRPr="00D2661F">
        <w:rPr>
          <w:i/>
          <w:sz w:val="20"/>
        </w:rPr>
        <w:t xml:space="preserve"> di una Infrastruttura Distribuita</w:t>
      </w:r>
      <w:r w:rsidR="00D853E7" w:rsidRPr="00D2661F">
        <w:rPr>
          <w:i/>
          <w:sz w:val="20"/>
        </w:rPr>
        <w:t xml:space="preserve">, </w:t>
      </w:r>
      <w:r w:rsidR="00513C3C" w:rsidRPr="00D2661F">
        <w:rPr>
          <w:i/>
          <w:sz w:val="20"/>
        </w:rPr>
        <w:t xml:space="preserve">devono intendersi riferite a tale Nodo </w:t>
      </w:r>
      <w:r w:rsidR="00D853E7" w:rsidRPr="00D2661F">
        <w:rPr>
          <w:i/>
          <w:sz w:val="20"/>
        </w:rPr>
        <w:t>le informazioni più di dettaglio</w:t>
      </w:r>
      <w:r w:rsidR="00BC457A" w:rsidRPr="00D2661F">
        <w:rPr>
          <w:i/>
          <w:sz w:val="20"/>
        </w:rPr>
        <w:t>:</w:t>
      </w:r>
      <w:r w:rsidR="001148D4" w:rsidRPr="00D2661F">
        <w:rPr>
          <w:i/>
          <w:sz w:val="20"/>
        </w:rPr>
        <w:t xml:space="preserve"> </w:t>
      </w:r>
    </w:p>
    <w:p w:rsidR="00513C3C" w:rsidRPr="00D2661F" w:rsidRDefault="00513C3C" w:rsidP="00770175">
      <w:pPr>
        <w:pStyle w:val="Paragrafoelenco"/>
        <w:numPr>
          <w:ilvl w:val="0"/>
          <w:numId w:val="20"/>
        </w:numPr>
        <w:spacing w:line="257" w:lineRule="auto"/>
        <w:ind w:left="284" w:hanging="284"/>
        <w:jc w:val="both"/>
        <w:rPr>
          <w:i/>
          <w:sz w:val="20"/>
        </w:rPr>
      </w:pPr>
      <w:r w:rsidRPr="00D2661F">
        <w:rPr>
          <w:i/>
          <w:sz w:val="20"/>
        </w:rPr>
        <w:t>di natura tecnica</w:t>
      </w:r>
      <w:r w:rsidR="00770175" w:rsidRPr="00D2661F">
        <w:rPr>
          <w:i/>
          <w:sz w:val="20"/>
        </w:rPr>
        <w:t>,</w:t>
      </w:r>
      <w:r w:rsidRPr="00D2661F">
        <w:rPr>
          <w:i/>
          <w:sz w:val="20"/>
        </w:rPr>
        <w:t xml:space="preserve"> </w:t>
      </w:r>
      <w:r w:rsidR="001148D4" w:rsidRPr="00D2661F">
        <w:rPr>
          <w:i/>
          <w:sz w:val="20"/>
        </w:rPr>
        <w:t>riguardanti l’</w:t>
      </w:r>
      <w:r w:rsidRPr="00D2661F">
        <w:rPr>
          <w:i/>
          <w:sz w:val="20"/>
        </w:rPr>
        <w:t>I</w:t>
      </w:r>
      <w:r w:rsidR="00770175" w:rsidRPr="00D2661F">
        <w:rPr>
          <w:i/>
          <w:sz w:val="20"/>
        </w:rPr>
        <w:t>nvestimento;</w:t>
      </w:r>
      <w:r w:rsidR="001148D4" w:rsidRPr="00D2661F">
        <w:rPr>
          <w:i/>
          <w:sz w:val="20"/>
        </w:rPr>
        <w:t xml:space="preserve"> </w:t>
      </w:r>
    </w:p>
    <w:p w:rsidR="00D853E7" w:rsidRPr="00D2661F" w:rsidRDefault="00513C3C" w:rsidP="00513C3C">
      <w:pPr>
        <w:pStyle w:val="Paragrafoelenco"/>
        <w:numPr>
          <w:ilvl w:val="0"/>
          <w:numId w:val="20"/>
        </w:numPr>
        <w:spacing w:after="120" w:line="256" w:lineRule="auto"/>
        <w:ind w:left="284" w:hanging="284"/>
        <w:jc w:val="both"/>
        <w:rPr>
          <w:i/>
          <w:sz w:val="20"/>
        </w:rPr>
      </w:pPr>
      <w:r w:rsidRPr="00D2661F">
        <w:rPr>
          <w:i/>
          <w:sz w:val="20"/>
        </w:rPr>
        <w:t xml:space="preserve">di natura gestionale, </w:t>
      </w:r>
      <w:r w:rsidR="000D0685" w:rsidRPr="00D2661F">
        <w:rPr>
          <w:i/>
          <w:sz w:val="20"/>
        </w:rPr>
        <w:t xml:space="preserve">in particolare </w:t>
      </w:r>
      <w:r w:rsidR="001148D4" w:rsidRPr="00D2661F">
        <w:rPr>
          <w:i/>
          <w:sz w:val="20"/>
        </w:rPr>
        <w:t>qualora</w:t>
      </w:r>
      <w:r w:rsidR="00770175" w:rsidRPr="00D2661F">
        <w:rPr>
          <w:i/>
          <w:sz w:val="20"/>
        </w:rPr>
        <w:t xml:space="preserve"> tale N</w:t>
      </w:r>
      <w:r w:rsidRPr="00D2661F">
        <w:rPr>
          <w:i/>
          <w:sz w:val="20"/>
        </w:rPr>
        <w:t>odo</w:t>
      </w:r>
      <w:r w:rsidR="001148D4" w:rsidRPr="00D2661F">
        <w:rPr>
          <w:i/>
          <w:sz w:val="20"/>
        </w:rPr>
        <w:t xml:space="preserve"> </w:t>
      </w:r>
      <w:r w:rsidRPr="00D2661F">
        <w:rPr>
          <w:i/>
          <w:sz w:val="20"/>
        </w:rPr>
        <w:t xml:space="preserve">è o sarà </w:t>
      </w:r>
      <w:r w:rsidR="001148D4" w:rsidRPr="00D2661F">
        <w:rPr>
          <w:i/>
          <w:sz w:val="20"/>
        </w:rPr>
        <w:t xml:space="preserve">dotato di una autonomia gestionale sufficiente per </w:t>
      </w:r>
      <w:r w:rsidRPr="00D2661F">
        <w:rPr>
          <w:i/>
          <w:sz w:val="20"/>
        </w:rPr>
        <w:t>garantire l’assenza di sov</w:t>
      </w:r>
      <w:r w:rsidR="00BC457A" w:rsidRPr="00D2661F">
        <w:rPr>
          <w:i/>
          <w:sz w:val="20"/>
        </w:rPr>
        <w:t>v</w:t>
      </w:r>
      <w:r w:rsidRPr="00D2661F">
        <w:rPr>
          <w:i/>
          <w:sz w:val="20"/>
        </w:rPr>
        <w:t>enzionamento indiretto alle attività economiche</w:t>
      </w:r>
      <w:r w:rsidR="00D853E7" w:rsidRPr="00D2661F">
        <w:rPr>
          <w:i/>
          <w:sz w:val="20"/>
        </w:rPr>
        <w:t xml:space="preserve">. </w:t>
      </w:r>
    </w:p>
    <w:p w:rsidR="0022387F" w:rsidRPr="00D2661F" w:rsidRDefault="00B22869" w:rsidP="00770175">
      <w:pPr>
        <w:spacing w:line="257" w:lineRule="auto"/>
        <w:jc w:val="both"/>
        <w:rPr>
          <w:rFonts w:cs="Arial"/>
          <w:i/>
          <w:sz w:val="20"/>
        </w:rPr>
      </w:pPr>
      <w:r w:rsidRPr="00D2661F">
        <w:rPr>
          <w:rFonts w:cs="Arial"/>
          <w:i/>
          <w:sz w:val="20"/>
        </w:rPr>
        <w:t>E’ evidente che la valutazione del Progetto dipende</w:t>
      </w:r>
      <w:r w:rsidR="0022387F" w:rsidRPr="00D2661F">
        <w:rPr>
          <w:rFonts w:cs="Arial"/>
          <w:i/>
          <w:sz w:val="20"/>
        </w:rPr>
        <w:t xml:space="preserve"> </w:t>
      </w:r>
      <w:r w:rsidRPr="00D2661F">
        <w:rPr>
          <w:rFonts w:cs="Arial"/>
          <w:i/>
          <w:sz w:val="20"/>
        </w:rPr>
        <w:t>dalla chiarezza, riscontrabilità e appropriatezza della descrizione</w:t>
      </w:r>
      <w:r w:rsidR="00770175" w:rsidRPr="00D2661F">
        <w:rPr>
          <w:rFonts w:cs="Arial"/>
          <w:i/>
          <w:sz w:val="20"/>
        </w:rPr>
        <w:t>:</w:t>
      </w:r>
      <w:r w:rsidRPr="00D2661F">
        <w:rPr>
          <w:rFonts w:cs="Arial"/>
          <w:i/>
          <w:sz w:val="20"/>
        </w:rPr>
        <w:t xml:space="preserve"> </w:t>
      </w:r>
    </w:p>
    <w:p w:rsidR="0022387F" w:rsidRPr="00D2661F" w:rsidRDefault="00B22869" w:rsidP="00770175">
      <w:pPr>
        <w:pStyle w:val="Paragrafoelenco"/>
        <w:numPr>
          <w:ilvl w:val="0"/>
          <w:numId w:val="20"/>
        </w:numPr>
        <w:spacing w:line="257" w:lineRule="auto"/>
        <w:ind w:left="284" w:hanging="284"/>
        <w:jc w:val="both"/>
        <w:rPr>
          <w:i/>
          <w:sz w:val="20"/>
        </w:rPr>
      </w:pPr>
      <w:r w:rsidRPr="00D2661F">
        <w:rPr>
          <w:i/>
          <w:sz w:val="20"/>
        </w:rPr>
        <w:t xml:space="preserve">dell’attività </w:t>
      </w:r>
      <w:r w:rsidR="00C10E22" w:rsidRPr="00D2661F">
        <w:rPr>
          <w:i/>
          <w:sz w:val="20"/>
        </w:rPr>
        <w:t>svolta nell’Infrastrut</w:t>
      </w:r>
      <w:r w:rsidR="0022387F" w:rsidRPr="00D2661F">
        <w:rPr>
          <w:i/>
          <w:sz w:val="20"/>
        </w:rPr>
        <w:t xml:space="preserve">tura PNIR e </w:t>
      </w:r>
      <w:r w:rsidR="00770175" w:rsidRPr="00D2661F">
        <w:rPr>
          <w:i/>
          <w:sz w:val="20"/>
        </w:rPr>
        <w:t>di quella</w:t>
      </w:r>
      <w:r w:rsidR="0022387F" w:rsidRPr="00D2661F">
        <w:rPr>
          <w:i/>
          <w:sz w:val="20"/>
        </w:rPr>
        <w:t xml:space="preserve"> </w:t>
      </w:r>
      <w:r w:rsidR="00770175" w:rsidRPr="00D2661F">
        <w:rPr>
          <w:i/>
          <w:sz w:val="20"/>
        </w:rPr>
        <w:t>d</w:t>
      </w:r>
      <w:r w:rsidR="0022387F" w:rsidRPr="00D2661F">
        <w:rPr>
          <w:i/>
          <w:sz w:val="20"/>
        </w:rPr>
        <w:t xml:space="preserve">a </w:t>
      </w:r>
      <w:r w:rsidR="00C10E22" w:rsidRPr="00D2661F">
        <w:rPr>
          <w:i/>
          <w:sz w:val="20"/>
        </w:rPr>
        <w:t>svolgersi a</w:t>
      </w:r>
      <w:r w:rsidR="0022387F" w:rsidRPr="00D2661F">
        <w:rPr>
          <w:i/>
          <w:sz w:val="20"/>
        </w:rPr>
        <w:t xml:space="preserve"> seguito del suo potenziamento</w:t>
      </w:r>
      <w:r w:rsidR="00770175" w:rsidRPr="00D2661F">
        <w:rPr>
          <w:i/>
          <w:sz w:val="20"/>
        </w:rPr>
        <w:t>;</w:t>
      </w:r>
    </w:p>
    <w:p w:rsidR="008D5D7F" w:rsidRPr="00D2661F" w:rsidRDefault="00C10E22" w:rsidP="00770175">
      <w:pPr>
        <w:pStyle w:val="Paragrafoelenco"/>
        <w:numPr>
          <w:ilvl w:val="0"/>
          <w:numId w:val="20"/>
        </w:numPr>
        <w:spacing w:after="120" w:line="256" w:lineRule="auto"/>
        <w:ind w:left="284" w:hanging="284"/>
        <w:jc w:val="both"/>
        <w:rPr>
          <w:i/>
          <w:sz w:val="20"/>
        </w:rPr>
      </w:pPr>
      <w:r w:rsidRPr="00D2661F">
        <w:rPr>
          <w:i/>
          <w:sz w:val="20"/>
        </w:rPr>
        <w:t>della coerenza degli Investimenti previsti con tale potenziamento</w:t>
      </w:r>
      <w:r w:rsidR="00B22869" w:rsidRPr="00D2661F">
        <w:rPr>
          <w:i/>
          <w:sz w:val="20"/>
        </w:rPr>
        <w:t xml:space="preserve"> e dalla attendibilità della pianificazione economica e finanziaria nel suo complesso, comprese le evidenze documentali che</w:t>
      </w:r>
      <w:r w:rsidR="0022387F" w:rsidRPr="00D2661F">
        <w:rPr>
          <w:i/>
          <w:sz w:val="20"/>
        </w:rPr>
        <w:t>,</w:t>
      </w:r>
      <w:r w:rsidR="00B22869" w:rsidRPr="00D2661F">
        <w:rPr>
          <w:i/>
          <w:sz w:val="20"/>
        </w:rPr>
        <w:t xml:space="preserve"> a seconda dei casi</w:t>
      </w:r>
      <w:r w:rsidR="0022387F" w:rsidRPr="00D2661F">
        <w:rPr>
          <w:i/>
          <w:sz w:val="20"/>
        </w:rPr>
        <w:t>,</w:t>
      </w:r>
      <w:r w:rsidR="00B22869" w:rsidRPr="00D2661F">
        <w:rPr>
          <w:i/>
          <w:sz w:val="20"/>
        </w:rPr>
        <w:t xml:space="preserve"> i Richiedenti ritengono util</w:t>
      </w:r>
      <w:r w:rsidR="0022387F" w:rsidRPr="00D2661F">
        <w:rPr>
          <w:i/>
          <w:sz w:val="20"/>
        </w:rPr>
        <w:t>i</w:t>
      </w:r>
      <w:r w:rsidR="00B22869" w:rsidRPr="00D2661F">
        <w:rPr>
          <w:i/>
          <w:sz w:val="20"/>
        </w:rPr>
        <w:t xml:space="preserve"> e sono in grado di fornire (impegni o manifestazione di</w:t>
      </w:r>
      <w:r w:rsidRPr="00D2661F">
        <w:rPr>
          <w:i/>
          <w:sz w:val="20"/>
        </w:rPr>
        <w:t xml:space="preserve"> interessi degli utenti</w:t>
      </w:r>
      <w:r w:rsidR="00B22869" w:rsidRPr="00D2661F">
        <w:rPr>
          <w:i/>
          <w:sz w:val="20"/>
        </w:rPr>
        <w:t>,</w:t>
      </w:r>
      <w:r w:rsidRPr="00D2661F">
        <w:rPr>
          <w:i/>
          <w:sz w:val="20"/>
        </w:rPr>
        <w:t xml:space="preserve"> di partner,</w:t>
      </w:r>
      <w:r w:rsidR="00B22869" w:rsidRPr="00D2661F">
        <w:rPr>
          <w:i/>
          <w:sz w:val="20"/>
        </w:rPr>
        <w:t xml:space="preserve"> di eventuali altri finanziatori, etc.). </w:t>
      </w:r>
    </w:p>
    <w:p w:rsidR="000D0685" w:rsidRPr="00D2661F" w:rsidRDefault="000D0685" w:rsidP="000D0685">
      <w:pPr>
        <w:spacing w:before="120" w:after="120"/>
        <w:jc w:val="both"/>
        <w:rPr>
          <w:bCs/>
          <w:i/>
          <w:color w:val="000000" w:themeColor="text1"/>
          <w:sz w:val="20"/>
        </w:rPr>
      </w:pPr>
      <w:r w:rsidRPr="00D2661F">
        <w:rPr>
          <w:bCs/>
          <w:i/>
          <w:color w:val="000000" w:themeColor="text1"/>
          <w:sz w:val="20"/>
        </w:rPr>
        <w:t xml:space="preserve">Nel caso di nuovi Nodi adattare le descrizioni e i dati richiesti, in particolare quelli riguardanti la situazione esistente, con riferimento alle dotazioni ed organizzazioni che si prevede andranno a costituire il nuovo Nodo. </w:t>
      </w:r>
    </w:p>
    <w:p w:rsidR="001155A8" w:rsidRPr="00D2661F" w:rsidRDefault="009D23AB" w:rsidP="00A048B3">
      <w:pPr>
        <w:pStyle w:val="Stile1"/>
        <w:spacing w:after="0" w:line="259" w:lineRule="auto"/>
        <w:ind w:left="0" w:firstLine="0"/>
        <w:rPr>
          <w:i/>
        </w:rPr>
      </w:pPr>
      <w:r w:rsidRPr="00D2661F">
        <w:rPr>
          <w:i/>
        </w:rPr>
        <w:t>Nel caso degli O</w:t>
      </w:r>
      <w:r w:rsidR="000D0685" w:rsidRPr="00D2661F">
        <w:rPr>
          <w:i/>
        </w:rPr>
        <w:t xml:space="preserve">rganismi </w:t>
      </w:r>
      <w:r w:rsidRPr="00D2661F">
        <w:rPr>
          <w:i/>
        </w:rPr>
        <w:t>d</w:t>
      </w:r>
      <w:r w:rsidR="000D0685" w:rsidRPr="00D2661F">
        <w:rPr>
          <w:i/>
        </w:rPr>
        <w:t xml:space="preserve">i </w:t>
      </w:r>
      <w:r w:rsidRPr="00D2661F">
        <w:rPr>
          <w:i/>
        </w:rPr>
        <w:t>R</w:t>
      </w:r>
      <w:r w:rsidR="000D0685" w:rsidRPr="00D2661F">
        <w:rPr>
          <w:i/>
        </w:rPr>
        <w:t>icerca</w:t>
      </w:r>
      <w:r w:rsidRPr="00D2661F">
        <w:rPr>
          <w:i/>
        </w:rPr>
        <w:t xml:space="preserve"> che hanno richiesto la sovvenzione al 100% su una quota degli Investimenti</w:t>
      </w:r>
      <w:r w:rsidR="00C10E22" w:rsidRPr="00D2661F">
        <w:rPr>
          <w:i/>
        </w:rPr>
        <w:t xml:space="preserve">, i dati storici (ove presenti attività economiche) </w:t>
      </w:r>
      <w:r w:rsidR="003E129C" w:rsidRPr="00D2661F">
        <w:rPr>
          <w:i/>
        </w:rPr>
        <w:t xml:space="preserve">e la pianificazione </w:t>
      </w:r>
      <w:r w:rsidR="003E129C" w:rsidRPr="00D2661F">
        <w:rPr>
          <w:rFonts w:cs="Arial"/>
          <w:i/>
        </w:rPr>
        <w:t>economica e finanziaria</w:t>
      </w:r>
      <w:r w:rsidRPr="00D2661F">
        <w:rPr>
          <w:i/>
        </w:rPr>
        <w:t xml:space="preserve"> va</w:t>
      </w:r>
      <w:r w:rsidR="0022387F" w:rsidRPr="00D2661F">
        <w:rPr>
          <w:i/>
        </w:rPr>
        <w:t>nno</w:t>
      </w:r>
      <w:r w:rsidRPr="00D2661F">
        <w:rPr>
          <w:i/>
        </w:rPr>
        <w:t xml:space="preserve"> debitamente articolat</w:t>
      </w:r>
      <w:r w:rsidR="0022387F" w:rsidRPr="00D2661F">
        <w:rPr>
          <w:i/>
        </w:rPr>
        <w:t xml:space="preserve">i </w:t>
      </w:r>
      <w:r w:rsidRPr="00D2661F">
        <w:rPr>
          <w:i/>
        </w:rPr>
        <w:t>in attività economiche e non economiche (inclusi i costi per ammortamenti</w:t>
      </w:r>
      <w:r w:rsidR="003E129C" w:rsidRPr="00D2661F">
        <w:rPr>
          <w:i/>
        </w:rPr>
        <w:t xml:space="preserve"> e per il capitale</w:t>
      </w:r>
      <w:r w:rsidRPr="00D2661F">
        <w:rPr>
          <w:i/>
        </w:rPr>
        <w:t xml:space="preserve">). </w:t>
      </w:r>
      <w:r w:rsidR="00A048B3" w:rsidRPr="00D2661F">
        <w:rPr>
          <w:i/>
        </w:rPr>
        <w:t>A tal fine s</w:t>
      </w:r>
      <w:r w:rsidR="001155A8" w:rsidRPr="00D2661F">
        <w:rPr>
          <w:i/>
        </w:rPr>
        <w:t>i tenga conto</w:t>
      </w:r>
      <w:r w:rsidRPr="00D2661F">
        <w:rPr>
          <w:i/>
        </w:rPr>
        <w:t xml:space="preserve"> che</w:t>
      </w:r>
      <w:r w:rsidR="00770175" w:rsidRPr="00D2661F">
        <w:rPr>
          <w:i/>
        </w:rPr>
        <w:t>:</w:t>
      </w:r>
      <w:r w:rsidR="00634C4A" w:rsidRPr="00D2661F">
        <w:rPr>
          <w:i/>
        </w:rPr>
        <w:t xml:space="preserve"> </w:t>
      </w:r>
    </w:p>
    <w:p w:rsidR="001155A8" w:rsidRPr="00D2661F" w:rsidRDefault="00634C4A" w:rsidP="00770175">
      <w:pPr>
        <w:pStyle w:val="Stile1"/>
        <w:numPr>
          <w:ilvl w:val="0"/>
          <w:numId w:val="17"/>
        </w:numPr>
        <w:spacing w:after="0" w:line="259" w:lineRule="auto"/>
        <w:ind w:left="284" w:hanging="284"/>
        <w:rPr>
          <w:i/>
        </w:rPr>
      </w:pPr>
      <w:r w:rsidRPr="00D2661F">
        <w:rPr>
          <w:i/>
        </w:rPr>
        <w:t>la percentuale massima di Sovvenzione del 75% (“%S”)</w:t>
      </w:r>
      <w:r w:rsidR="001155A8" w:rsidRPr="00D2661F">
        <w:rPr>
          <w:i/>
        </w:rPr>
        <w:t xml:space="preserve"> sulle Spese Ammissibili </w:t>
      </w:r>
      <w:r w:rsidRPr="00D2661F">
        <w:rPr>
          <w:i/>
        </w:rPr>
        <w:t>implica che la quota di utilizzo della nuova capacità produttiva dedicata ad attività economica (“%AE”) non può superare il 50% e</w:t>
      </w:r>
      <w:r w:rsidR="001155A8" w:rsidRPr="00D2661F">
        <w:rPr>
          <w:i/>
        </w:rPr>
        <w:t>, più in generale:</w:t>
      </w:r>
      <w:r w:rsidRPr="00D2661F">
        <w:rPr>
          <w:i/>
        </w:rPr>
        <w:t xml:space="preserve"> %S = 50% x </w:t>
      </w:r>
      <w:r w:rsidR="003005AA" w:rsidRPr="00D2661F">
        <w:rPr>
          <w:i/>
        </w:rPr>
        <w:t>%AE</w:t>
      </w:r>
      <w:r w:rsidRPr="00D2661F">
        <w:rPr>
          <w:i/>
        </w:rPr>
        <w:t xml:space="preserve"> + 100% x (100%-%</w:t>
      </w:r>
      <w:r w:rsidR="003005AA" w:rsidRPr="00D2661F">
        <w:rPr>
          <w:i/>
        </w:rPr>
        <w:t xml:space="preserve">AE) = 1 - 50% x %AE =&gt; </w:t>
      </w:r>
      <w:r w:rsidR="003005AA" w:rsidRPr="00D2661F">
        <w:rPr>
          <w:b/>
          <w:i/>
        </w:rPr>
        <w:t xml:space="preserve">%AE </w:t>
      </w:r>
      <w:r w:rsidR="003005AA" w:rsidRPr="00D2661F">
        <w:rPr>
          <w:b/>
          <w:i/>
          <w:u w:val="single"/>
        </w:rPr>
        <w:t>&gt;</w:t>
      </w:r>
      <w:r w:rsidR="003005AA" w:rsidRPr="00D2661F">
        <w:rPr>
          <w:b/>
          <w:i/>
        </w:rPr>
        <w:t xml:space="preserve"> (1-S%)</w:t>
      </w:r>
      <w:r w:rsidR="001155A8" w:rsidRPr="00D2661F">
        <w:rPr>
          <w:b/>
          <w:i/>
        </w:rPr>
        <w:t xml:space="preserve"> </w:t>
      </w:r>
      <w:r w:rsidR="003005AA" w:rsidRPr="00D2661F">
        <w:rPr>
          <w:b/>
          <w:i/>
        </w:rPr>
        <w:t>/</w:t>
      </w:r>
      <w:r w:rsidR="001155A8" w:rsidRPr="00D2661F">
        <w:rPr>
          <w:b/>
          <w:i/>
        </w:rPr>
        <w:t xml:space="preserve"> 50%</w:t>
      </w:r>
      <w:r w:rsidR="001155A8" w:rsidRPr="00D2661F">
        <w:rPr>
          <w:i/>
        </w:rPr>
        <w:t>;</w:t>
      </w:r>
    </w:p>
    <w:p w:rsidR="009D23AB" w:rsidRPr="00D2661F" w:rsidRDefault="001155A8" w:rsidP="00770175">
      <w:pPr>
        <w:pStyle w:val="Stile1"/>
        <w:numPr>
          <w:ilvl w:val="0"/>
          <w:numId w:val="17"/>
        </w:numPr>
        <w:spacing w:line="259" w:lineRule="auto"/>
        <w:ind w:left="284" w:hanging="284"/>
        <w:rPr>
          <w:i/>
        </w:rPr>
      </w:pPr>
      <w:r w:rsidRPr="00D2661F">
        <w:rPr>
          <w:i/>
        </w:rPr>
        <w:t xml:space="preserve">tale quota di attività economica </w:t>
      </w:r>
      <w:r w:rsidR="00D853E7" w:rsidRPr="00D2661F">
        <w:rPr>
          <w:i/>
        </w:rPr>
        <w:t xml:space="preserve">massima </w:t>
      </w:r>
      <w:r w:rsidRPr="00D2661F">
        <w:rPr>
          <w:i/>
        </w:rPr>
        <w:t xml:space="preserve">(%AE) </w:t>
      </w:r>
      <w:r w:rsidR="009D23AB" w:rsidRPr="00D2661F">
        <w:rPr>
          <w:i/>
        </w:rPr>
        <w:t>fa riferimen</w:t>
      </w:r>
      <w:r w:rsidR="003E129C" w:rsidRPr="00D2661F">
        <w:rPr>
          <w:i/>
        </w:rPr>
        <w:t>to alla nuova capacità produttiva</w:t>
      </w:r>
      <w:r w:rsidR="009D23AB" w:rsidRPr="00D2661F">
        <w:rPr>
          <w:i/>
        </w:rPr>
        <w:t xml:space="preserve"> (frutt</w:t>
      </w:r>
      <w:r w:rsidR="00A048B3" w:rsidRPr="00D2661F">
        <w:rPr>
          <w:i/>
        </w:rPr>
        <w:t>o degli I</w:t>
      </w:r>
      <w:r w:rsidR="003E129C" w:rsidRPr="00D2661F">
        <w:rPr>
          <w:i/>
        </w:rPr>
        <w:t>nvestimenti),</w:t>
      </w:r>
      <w:r w:rsidR="009D23AB" w:rsidRPr="00D2661F">
        <w:rPr>
          <w:i/>
        </w:rPr>
        <w:t xml:space="preserve"> </w:t>
      </w:r>
      <w:r w:rsidRPr="00D2661F">
        <w:rPr>
          <w:i/>
        </w:rPr>
        <w:t xml:space="preserve">pertanto può risultare diversa per il complesso </w:t>
      </w:r>
      <w:r w:rsidR="009D23AB" w:rsidRPr="00D2661F">
        <w:rPr>
          <w:i/>
        </w:rPr>
        <w:t xml:space="preserve">del totale della capacità </w:t>
      </w:r>
      <w:r w:rsidRPr="00D2661F">
        <w:rPr>
          <w:i/>
        </w:rPr>
        <w:t xml:space="preserve">operativa a regime (ad es. </w:t>
      </w:r>
      <w:r w:rsidR="009D23AB" w:rsidRPr="00D2661F">
        <w:rPr>
          <w:i/>
        </w:rPr>
        <w:t>0</w:t>
      </w:r>
      <w:r w:rsidR="003E129C" w:rsidRPr="00D2661F">
        <w:rPr>
          <w:i/>
        </w:rPr>
        <w:t>% di quella preesistente ed il 5</w:t>
      </w:r>
      <w:r w:rsidRPr="00D2661F">
        <w:rPr>
          <w:i/>
        </w:rPr>
        <w:t xml:space="preserve">0% di quella nuova). </w:t>
      </w:r>
    </w:p>
    <w:p w:rsidR="001155A8" w:rsidRPr="00D2661F" w:rsidRDefault="0068244A" w:rsidP="00AE5E5A">
      <w:pPr>
        <w:spacing w:after="120" w:line="256" w:lineRule="auto"/>
        <w:jc w:val="both"/>
        <w:rPr>
          <w:rFonts w:cs="Arial"/>
          <w:sz w:val="20"/>
        </w:rPr>
      </w:pPr>
      <w:r w:rsidRPr="00D2661F">
        <w:rPr>
          <w:rFonts w:cs="Arial"/>
          <w:i/>
          <w:sz w:val="20"/>
        </w:rPr>
        <w:t>Convenzionalmente e se non altrimenti motivato l’anno 1 del piano coincide</w:t>
      </w:r>
      <w:r w:rsidR="001155A8" w:rsidRPr="00D2661F">
        <w:rPr>
          <w:rFonts w:cs="Arial"/>
          <w:i/>
          <w:sz w:val="20"/>
        </w:rPr>
        <w:t xml:space="preserve"> con l’anno 2020</w:t>
      </w:r>
      <w:r w:rsidRPr="00D2661F">
        <w:rPr>
          <w:rFonts w:cs="Arial"/>
          <w:i/>
          <w:sz w:val="20"/>
        </w:rPr>
        <w:t>.</w:t>
      </w:r>
      <w:r w:rsidR="00D2661F" w:rsidRPr="00D2661F">
        <w:rPr>
          <w:rFonts w:cs="Arial"/>
          <w:sz w:val="20"/>
        </w:rPr>
        <w:t>]</w:t>
      </w:r>
    </w:p>
    <w:p w:rsidR="000855CB" w:rsidRPr="000D651C" w:rsidRDefault="000D651C" w:rsidP="000D651C">
      <w:pPr>
        <w:pStyle w:val="Titolo1"/>
      </w:pPr>
      <w:bookmarkStart w:id="2" w:name="_Toc531882052"/>
      <w:r>
        <w:t xml:space="preserve">1. </w:t>
      </w:r>
      <w:r w:rsidRPr="000D651C">
        <w:t>INFORMAZIONI SULL’INFRASTRUTTURA PNIR ESISTENTE</w:t>
      </w:r>
      <w:bookmarkEnd w:id="2"/>
    </w:p>
    <w:p w:rsidR="000855CB" w:rsidRPr="00513C3C" w:rsidRDefault="00D853E7" w:rsidP="00513C3C">
      <w:pPr>
        <w:pStyle w:val="Titolo2"/>
        <w:rPr>
          <w:b/>
          <w:color w:val="0070C0"/>
        </w:rPr>
      </w:pPr>
      <w:bookmarkStart w:id="3" w:name="_Toc531882053"/>
      <w:r w:rsidRPr="00513C3C">
        <w:rPr>
          <w:b/>
          <w:color w:val="0070C0"/>
        </w:rPr>
        <w:t>1</w:t>
      </w:r>
      <w:r w:rsidR="00BB7E93">
        <w:rPr>
          <w:b/>
          <w:color w:val="0070C0"/>
        </w:rPr>
        <w:t>.1. C</w:t>
      </w:r>
      <w:r w:rsidRPr="00513C3C">
        <w:rPr>
          <w:b/>
          <w:color w:val="0070C0"/>
        </w:rPr>
        <w:t xml:space="preserve">aratteristiche </w:t>
      </w:r>
      <w:r w:rsidR="001E7222" w:rsidRPr="00513C3C">
        <w:rPr>
          <w:b/>
          <w:color w:val="0070C0"/>
        </w:rPr>
        <w:t>scientifiche</w:t>
      </w:r>
      <w:r w:rsidRPr="00513C3C">
        <w:rPr>
          <w:b/>
          <w:color w:val="0070C0"/>
        </w:rPr>
        <w:t xml:space="preserve"> e tecniche</w:t>
      </w:r>
      <w:bookmarkEnd w:id="3"/>
    </w:p>
    <w:p w:rsidR="001E7222" w:rsidRPr="00D2661F" w:rsidRDefault="00D2661F" w:rsidP="000855CB">
      <w:pPr>
        <w:spacing w:before="120" w:after="120"/>
        <w:jc w:val="both"/>
        <w:rPr>
          <w:bCs/>
          <w:color w:val="000000" w:themeColor="text1"/>
          <w:sz w:val="20"/>
        </w:rPr>
      </w:pPr>
      <w:r w:rsidRPr="00D2661F">
        <w:rPr>
          <w:bCs/>
          <w:color w:val="000000" w:themeColor="text1"/>
          <w:sz w:val="20"/>
        </w:rPr>
        <w:t>[</w:t>
      </w:r>
      <w:r w:rsidR="001E7222" w:rsidRPr="00D2661F">
        <w:rPr>
          <w:bCs/>
          <w:i/>
          <w:color w:val="000000" w:themeColor="text1"/>
          <w:sz w:val="20"/>
        </w:rPr>
        <w:t>Descrivere</w:t>
      </w:r>
      <w:r w:rsidR="00D853E7" w:rsidRPr="00D2661F">
        <w:rPr>
          <w:bCs/>
          <w:i/>
          <w:color w:val="000000" w:themeColor="text1"/>
          <w:sz w:val="20"/>
        </w:rPr>
        <w:t xml:space="preserve">, inquadrandole anche nel contesto </w:t>
      </w:r>
      <w:r w:rsidR="00E04EC6" w:rsidRPr="00D2661F">
        <w:rPr>
          <w:bCs/>
          <w:i/>
          <w:color w:val="000000" w:themeColor="text1"/>
          <w:sz w:val="20"/>
        </w:rPr>
        <w:t xml:space="preserve">nazionale e </w:t>
      </w:r>
      <w:r w:rsidR="00D853E7" w:rsidRPr="00D2661F">
        <w:rPr>
          <w:bCs/>
          <w:i/>
          <w:color w:val="000000" w:themeColor="text1"/>
          <w:sz w:val="20"/>
        </w:rPr>
        <w:t>internazionale della ricerca,</w:t>
      </w:r>
      <w:r w:rsidR="001E7222" w:rsidRPr="00D2661F">
        <w:rPr>
          <w:bCs/>
          <w:i/>
          <w:color w:val="000000" w:themeColor="text1"/>
          <w:sz w:val="20"/>
        </w:rPr>
        <w:t xml:space="preserve"> </w:t>
      </w:r>
      <w:r w:rsidR="00D853E7" w:rsidRPr="00D2661F">
        <w:rPr>
          <w:bCs/>
          <w:i/>
          <w:color w:val="000000" w:themeColor="text1"/>
          <w:sz w:val="20"/>
        </w:rPr>
        <w:t>la finalità dell’Infrastruttura PNIR,</w:t>
      </w:r>
      <w:r w:rsidR="00E04EC6" w:rsidRPr="00D2661F">
        <w:rPr>
          <w:bCs/>
          <w:i/>
          <w:color w:val="000000" w:themeColor="text1"/>
          <w:sz w:val="20"/>
        </w:rPr>
        <w:t xml:space="preserve"> </w:t>
      </w:r>
      <w:r w:rsidR="00D853E7" w:rsidRPr="00D2661F">
        <w:rPr>
          <w:bCs/>
          <w:i/>
          <w:color w:val="000000" w:themeColor="text1"/>
          <w:sz w:val="20"/>
        </w:rPr>
        <w:t>le sue attività</w:t>
      </w:r>
      <w:r w:rsidR="00E04EC6" w:rsidRPr="00D2661F">
        <w:rPr>
          <w:bCs/>
          <w:i/>
          <w:color w:val="000000" w:themeColor="text1"/>
          <w:sz w:val="20"/>
        </w:rPr>
        <w:t>, anche con riferimento al</w:t>
      </w:r>
      <w:r w:rsidR="00A048B3" w:rsidRPr="00D2661F">
        <w:rPr>
          <w:bCs/>
          <w:i/>
          <w:color w:val="000000" w:themeColor="text1"/>
          <w:sz w:val="20"/>
        </w:rPr>
        <w:t>le collaborazioni in essere e gli elementi utili a verificare la</w:t>
      </w:r>
      <w:r w:rsidR="00E04EC6" w:rsidRPr="00D2661F">
        <w:rPr>
          <w:bCs/>
          <w:i/>
          <w:color w:val="000000" w:themeColor="text1"/>
          <w:sz w:val="20"/>
        </w:rPr>
        <w:t xml:space="preserve"> sua appartenenza ad un Distretto Tecnologico regionale (Aeronautico - DTA, Biosc</w:t>
      </w:r>
      <w:r w:rsidR="00BC457A" w:rsidRPr="00D2661F">
        <w:rPr>
          <w:bCs/>
          <w:i/>
          <w:color w:val="000000" w:themeColor="text1"/>
          <w:sz w:val="20"/>
        </w:rPr>
        <w:t>i</w:t>
      </w:r>
      <w:r w:rsidR="00E04EC6" w:rsidRPr="00D2661F">
        <w:rPr>
          <w:bCs/>
          <w:i/>
          <w:color w:val="000000" w:themeColor="text1"/>
          <w:sz w:val="20"/>
        </w:rPr>
        <w:t>enze o scienze della vita - DTB, o tecnologie dei beni Culturali - DTC),</w:t>
      </w:r>
      <w:r w:rsidR="00D853E7" w:rsidRPr="00D2661F">
        <w:rPr>
          <w:bCs/>
          <w:i/>
          <w:color w:val="000000" w:themeColor="text1"/>
          <w:sz w:val="20"/>
        </w:rPr>
        <w:t xml:space="preserve"> le dotazioni tecnologiche esistenti</w:t>
      </w:r>
      <w:r w:rsidR="003D1D8E" w:rsidRPr="00D2661F">
        <w:rPr>
          <w:bCs/>
          <w:i/>
          <w:color w:val="000000" w:themeColor="text1"/>
          <w:sz w:val="20"/>
        </w:rPr>
        <w:t xml:space="preserve"> incluse quelle immateriali quali data-base, software, </w:t>
      </w:r>
      <w:r w:rsidR="003D1D8E" w:rsidRPr="00D2661F">
        <w:rPr>
          <w:bCs/>
          <w:i/>
          <w:sz w:val="20"/>
        </w:rPr>
        <w:t>diritti di proprietà intellettuale, ecc.</w:t>
      </w:r>
      <w:r w:rsidR="00D853E7" w:rsidRPr="00D2661F">
        <w:rPr>
          <w:bCs/>
          <w:i/>
          <w:color w:val="000000" w:themeColor="text1"/>
          <w:sz w:val="20"/>
        </w:rPr>
        <w:t xml:space="preserve">. Se possibile fornire una stima del valore </w:t>
      </w:r>
      <w:r w:rsidR="00E04EC6" w:rsidRPr="00D2661F">
        <w:rPr>
          <w:bCs/>
          <w:i/>
          <w:color w:val="000000" w:themeColor="text1"/>
          <w:sz w:val="20"/>
        </w:rPr>
        <w:t xml:space="preserve">a nuovo </w:t>
      </w:r>
      <w:r w:rsidR="00D853E7" w:rsidRPr="00D2661F">
        <w:rPr>
          <w:bCs/>
          <w:i/>
          <w:color w:val="000000" w:themeColor="text1"/>
          <w:sz w:val="20"/>
        </w:rPr>
        <w:t>di tali dotazioni.</w:t>
      </w:r>
      <w:r w:rsidR="00E04EC6" w:rsidRPr="00D2661F">
        <w:rPr>
          <w:bCs/>
          <w:i/>
          <w:color w:val="000000" w:themeColor="text1"/>
          <w:sz w:val="20"/>
        </w:rPr>
        <w:t xml:space="preserve"> Indicare le sedi fisiche e le loro caratteristiche (mq, tipologia, ecc.) e</w:t>
      </w:r>
      <w:r w:rsidR="00BB7E93" w:rsidRPr="00D2661F">
        <w:rPr>
          <w:bCs/>
          <w:i/>
          <w:color w:val="000000" w:themeColor="text1"/>
          <w:sz w:val="20"/>
        </w:rPr>
        <w:t xml:space="preserve"> gli eventuali N</w:t>
      </w:r>
      <w:r w:rsidR="00E04EC6" w:rsidRPr="00D2661F">
        <w:rPr>
          <w:bCs/>
          <w:i/>
          <w:color w:val="000000" w:themeColor="text1"/>
          <w:sz w:val="20"/>
        </w:rPr>
        <w:t>odi.</w:t>
      </w:r>
      <w:r w:rsidRPr="00D2661F">
        <w:rPr>
          <w:bCs/>
          <w:color w:val="000000" w:themeColor="text1"/>
          <w:sz w:val="20"/>
        </w:rPr>
        <w:t>]</w:t>
      </w:r>
      <w:r w:rsidR="00E04EC6" w:rsidRPr="00D2661F">
        <w:rPr>
          <w:bCs/>
          <w:color w:val="000000" w:themeColor="text1"/>
          <w:sz w:val="20"/>
        </w:rPr>
        <w:t xml:space="preserve"> </w:t>
      </w:r>
    </w:p>
    <w:p w:rsidR="00E04EC6" w:rsidRDefault="00E04EC6" w:rsidP="00E04EC6">
      <w:pPr>
        <w:jc w:val="both"/>
      </w:pPr>
      <w:r>
        <w:t>…………………………………………………………………………………………………………………</w:t>
      </w:r>
    </w:p>
    <w:p w:rsidR="00E04EC6" w:rsidRDefault="00E04EC6" w:rsidP="00E04EC6">
      <w:pPr>
        <w:jc w:val="both"/>
      </w:pPr>
      <w:r>
        <w:t>…………………………………………………………………………………………………………………</w:t>
      </w:r>
    </w:p>
    <w:p w:rsidR="000855CB" w:rsidRDefault="00E04EC6" w:rsidP="00E04EC6">
      <w:pPr>
        <w:jc w:val="both"/>
      </w:pPr>
      <w:r>
        <w:t>…………………………………………………………………………………………………………………</w:t>
      </w:r>
    </w:p>
    <w:p w:rsidR="00513C3C" w:rsidRPr="00E04EC6" w:rsidRDefault="00513C3C" w:rsidP="00E04EC6">
      <w:pPr>
        <w:jc w:val="both"/>
        <w:rPr>
          <w:rFonts w:asciiTheme="minorHAnsi" w:hAnsiTheme="minorHAnsi"/>
        </w:rPr>
      </w:pPr>
    </w:p>
    <w:p w:rsidR="000855CB" w:rsidRPr="00513C3C" w:rsidRDefault="00513C3C" w:rsidP="00513C3C">
      <w:pPr>
        <w:pStyle w:val="Titolo2"/>
        <w:rPr>
          <w:b/>
          <w:color w:val="0070C0"/>
        </w:rPr>
      </w:pPr>
      <w:bookmarkStart w:id="4" w:name="_Toc531882054"/>
      <w:r>
        <w:rPr>
          <w:b/>
          <w:color w:val="0070C0"/>
        </w:rPr>
        <w:t xml:space="preserve">1.2. </w:t>
      </w:r>
      <w:r w:rsidR="00BB7E93">
        <w:rPr>
          <w:b/>
          <w:color w:val="0070C0"/>
        </w:rPr>
        <w:t>S</w:t>
      </w:r>
      <w:r w:rsidR="001E7222" w:rsidRPr="00513C3C">
        <w:rPr>
          <w:b/>
          <w:color w:val="0070C0"/>
        </w:rPr>
        <w:t>truttura di governo</w:t>
      </w:r>
      <w:bookmarkEnd w:id="4"/>
    </w:p>
    <w:p w:rsidR="000855CB" w:rsidRPr="00D2661F" w:rsidRDefault="00D2661F" w:rsidP="000855CB">
      <w:pPr>
        <w:spacing w:before="120" w:after="120"/>
        <w:jc w:val="both"/>
        <w:rPr>
          <w:bCs/>
          <w:sz w:val="20"/>
        </w:rPr>
      </w:pPr>
      <w:r w:rsidRPr="00D2661F">
        <w:rPr>
          <w:bCs/>
          <w:color w:val="000000" w:themeColor="text1"/>
          <w:sz w:val="20"/>
        </w:rPr>
        <w:t>[</w:t>
      </w:r>
      <w:r w:rsidR="000855CB" w:rsidRPr="00D2661F">
        <w:rPr>
          <w:bCs/>
          <w:i/>
          <w:color w:val="000000" w:themeColor="text1"/>
          <w:sz w:val="20"/>
        </w:rPr>
        <w:t xml:space="preserve">Descrivere </w:t>
      </w:r>
      <w:r w:rsidR="00E04EC6" w:rsidRPr="00D2661F">
        <w:rPr>
          <w:bCs/>
          <w:i/>
          <w:color w:val="000000" w:themeColor="text1"/>
          <w:sz w:val="20"/>
        </w:rPr>
        <w:t>sinteticamente e allegare o dare i riferimenti per reperire su internet, lo statuto dell’Infrastruttura PNIR, o documento assimilabile</w:t>
      </w:r>
      <w:r w:rsidR="00A048B3" w:rsidRPr="00D2661F">
        <w:rPr>
          <w:bCs/>
          <w:i/>
          <w:color w:val="000000" w:themeColor="text1"/>
          <w:sz w:val="20"/>
        </w:rPr>
        <w:t>,</w:t>
      </w:r>
      <w:r w:rsidR="00E04EC6" w:rsidRPr="00D2661F">
        <w:rPr>
          <w:bCs/>
          <w:i/>
          <w:color w:val="000000" w:themeColor="text1"/>
          <w:sz w:val="20"/>
        </w:rPr>
        <w:t xml:space="preserve"> che garantisca </w:t>
      </w:r>
      <w:r w:rsidR="001148D4" w:rsidRPr="00D2661F">
        <w:rPr>
          <w:bCs/>
          <w:i/>
          <w:color w:val="000000" w:themeColor="text1"/>
          <w:sz w:val="20"/>
        </w:rPr>
        <w:t xml:space="preserve">unicità di conduzione scientifica e tecnica </w:t>
      </w:r>
      <w:r w:rsidR="00A048B3" w:rsidRPr="00D2661F">
        <w:rPr>
          <w:bCs/>
          <w:i/>
          <w:color w:val="000000" w:themeColor="text1"/>
          <w:sz w:val="20"/>
        </w:rPr>
        <w:t>assimilabile</w:t>
      </w:r>
      <w:r w:rsidR="001148D4" w:rsidRPr="00D2661F">
        <w:rPr>
          <w:bCs/>
          <w:i/>
          <w:color w:val="000000" w:themeColor="text1"/>
          <w:sz w:val="20"/>
        </w:rPr>
        <w:t xml:space="preserve"> a quelle previste per le ERIC e, se diversi, i documenti che definiscono le modalità di accesso all’Infrastruttura PNIR e dei servizi connessi inclusive di prezzi e tariffe. Descrivere le relazioni anche di altra natura che intercorrono tra i soggetti soci o promotori dell’Infrastruttura PNIR</w:t>
      </w:r>
      <w:r w:rsidR="00513C3C" w:rsidRPr="00D2661F">
        <w:rPr>
          <w:bCs/>
          <w:i/>
          <w:color w:val="000000" w:themeColor="text1"/>
          <w:sz w:val="20"/>
        </w:rPr>
        <w:t xml:space="preserve"> (Università, Enti di Ricerca o</w:t>
      </w:r>
      <w:r w:rsidR="001148D4" w:rsidRPr="00D2661F">
        <w:rPr>
          <w:bCs/>
          <w:i/>
          <w:color w:val="000000" w:themeColor="text1"/>
          <w:sz w:val="20"/>
        </w:rPr>
        <w:t xml:space="preserve"> altro), i soggetti proprietari o che hanno comunque un valido titolo legale per mettere a disposizione gli spazi ed i luoghi dove si svolge l’attività dell’Infrastruttura PNIR e dove sono localizzate le sue dotazioni tecnologiche e le risorse umane</w:t>
      </w:r>
      <w:r w:rsidR="00513C3C" w:rsidRPr="00D2661F">
        <w:rPr>
          <w:bCs/>
          <w:i/>
          <w:color w:val="000000" w:themeColor="text1"/>
          <w:sz w:val="20"/>
        </w:rPr>
        <w:t>, e gli eventuali ulteriori soggetti con cui si hanno relazioni strutturali.</w:t>
      </w:r>
      <w:r w:rsidRPr="00D2661F">
        <w:rPr>
          <w:bCs/>
          <w:color w:val="000000" w:themeColor="text1"/>
          <w:sz w:val="20"/>
        </w:rPr>
        <w:t>]</w:t>
      </w:r>
      <w:r w:rsidR="001148D4" w:rsidRPr="00D2661F">
        <w:rPr>
          <w:bCs/>
          <w:color w:val="000000" w:themeColor="text1"/>
          <w:sz w:val="20"/>
        </w:rPr>
        <w:t xml:space="preserve"> </w:t>
      </w:r>
      <w:r w:rsidR="00E04EC6" w:rsidRPr="00D2661F">
        <w:rPr>
          <w:bCs/>
          <w:color w:val="000000" w:themeColor="text1"/>
          <w:sz w:val="20"/>
        </w:rPr>
        <w:t xml:space="preserve"> </w:t>
      </w:r>
    </w:p>
    <w:p w:rsidR="00513C3C" w:rsidRDefault="00513C3C" w:rsidP="00513C3C">
      <w:pPr>
        <w:jc w:val="both"/>
      </w:pPr>
      <w:r>
        <w:t>…………………………………………………………………………………………………………………</w:t>
      </w:r>
    </w:p>
    <w:p w:rsidR="00513C3C" w:rsidRDefault="00513C3C" w:rsidP="00513C3C">
      <w:pPr>
        <w:jc w:val="both"/>
      </w:pPr>
      <w:r>
        <w:t>…………………………………………………………………………………………………………………</w:t>
      </w:r>
    </w:p>
    <w:p w:rsidR="00513C3C" w:rsidRDefault="00513C3C" w:rsidP="00513C3C">
      <w:pPr>
        <w:jc w:val="both"/>
      </w:pPr>
      <w:r>
        <w:t>…………………………………………………………………………………………………………………</w:t>
      </w:r>
    </w:p>
    <w:p w:rsidR="00513C3C" w:rsidRDefault="00513C3C" w:rsidP="00513C3C">
      <w:pPr>
        <w:pStyle w:val="Titolo2"/>
        <w:rPr>
          <w:b/>
          <w:color w:val="0070C0"/>
        </w:rPr>
      </w:pPr>
    </w:p>
    <w:p w:rsidR="001440B7" w:rsidRPr="00FA37B9" w:rsidRDefault="001440B7" w:rsidP="001440B7">
      <w:pPr>
        <w:pStyle w:val="Titolo2"/>
        <w:rPr>
          <w:b/>
          <w:color w:val="0070C0"/>
        </w:rPr>
      </w:pPr>
      <w:bookmarkStart w:id="5" w:name="_Toc531882055"/>
      <w:r>
        <w:rPr>
          <w:b/>
          <w:color w:val="0070C0"/>
        </w:rPr>
        <w:t>1.3</w:t>
      </w:r>
      <w:r w:rsidR="00122F09">
        <w:rPr>
          <w:b/>
          <w:color w:val="0070C0"/>
        </w:rPr>
        <w:t>.</w:t>
      </w:r>
      <w:r w:rsidRPr="00FA37B9">
        <w:rPr>
          <w:b/>
          <w:color w:val="0070C0"/>
        </w:rPr>
        <w:t xml:space="preserve"> </w:t>
      </w:r>
      <w:r>
        <w:rPr>
          <w:b/>
          <w:color w:val="0070C0"/>
        </w:rPr>
        <w:t>Quantificazione della capacità produttiva esistente e del suo utilizzo</w:t>
      </w:r>
      <w:bookmarkEnd w:id="5"/>
    </w:p>
    <w:p w:rsidR="001440B7" w:rsidRPr="00D2661F" w:rsidRDefault="00D2661F" w:rsidP="001440B7">
      <w:pPr>
        <w:spacing w:before="120" w:after="120"/>
        <w:jc w:val="both"/>
        <w:rPr>
          <w:rFonts w:cs="Arial"/>
          <w:b/>
          <w:color w:val="0070C0"/>
          <w:sz w:val="20"/>
        </w:rPr>
      </w:pPr>
      <w:r w:rsidRPr="00D2661F">
        <w:rPr>
          <w:bCs/>
          <w:sz w:val="20"/>
        </w:rPr>
        <w:t>[</w:t>
      </w:r>
      <w:r w:rsidR="001440B7" w:rsidRPr="00D2661F">
        <w:rPr>
          <w:bCs/>
          <w:i/>
          <w:sz w:val="20"/>
        </w:rPr>
        <w:t>Descrivere la capacità produttiva esistente specificando i motivi della scelta del o degli indicatori utilizzati (ore macchina, ecc.), il metodo di calcolo della capacità potenziale</w:t>
      </w:r>
      <w:r w:rsidR="00A048B3" w:rsidRPr="00D2661F">
        <w:rPr>
          <w:bCs/>
          <w:i/>
          <w:sz w:val="20"/>
        </w:rPr>
        <w:t xml:space="preserve"> e relativi parametri</w:t>
      </w:r>
      <w:r w:rsidR="001440B7" w:rsidRPr="00D2661F">
        <w:rPr>
          <w:bCs/>
          <w:i/>
          <w:sz w:val="20"/>
        </w:rPr>
        <w:t xml:space="preserve"> (es. orari, stagionalità, fermi tecnici, per manutenzione, ecc.), altri elementi che possono differenziare l’offerta anche in termini di prezzi e tariffe (es. configurazione dell’Infrastruttura messa a disposizione dell’utenza, servizi aggiuntivi, ecc.) e quindi quantificare la capacità utilizzata per attività economiche, non economiche o inutilizzata nell’ultimo triennio</w:t>
      </w:r>
      <w:r w:rsidRPr="00D2661F">
        <w:rPr>
          <w:bCs/>
          <w:i/>
          <w:sz w:val="20"/>
        </w:rPr>
        <w:t>.</w:t>
      </w:r>
      <w:r w:rsidRPr="00D2661F">
        <w:rPr>
          <w:bCs/>
          <w:sz w:val="20"/>
        </w:rPr>
        <w:t>]</w:t>
      </w:r>
    </w:p>
    <w:p w:rsidR="001440B7" w:rsidRDefault="001440B7" w:rsidP="001440B7">
      <w:pPr>
        <w:jc w:val="both"/>
        <w:rPr>
          <w:rFonts w:eastAsiaTheme="minorEastAsia" w:cstheme="minorBidi"/>
        </w:rPr>
      </w:pPr>
      <w:r>
        <w:t>…………………………………………………………………………………………………………………</w:t>
      </w:r>
    </w:p>
    <w:p w:rsidR="001440B7" w:rsidRDefault="001440B7" w:rsidP="001440B7">
      <w:pPr>
        <w:jc w:val="both"/>
      </w:pPr>
      <w:r>
        <w:t>…………………………………………………………………………………………………………………</w:t>
      </w:r>
    </w:p>
    <w:p w:rsidR="001440B7" w:rsidRDefault="001440B7" w:rsidP="001440B7">
      <w:r>
        <w:t>…………………………………………………………………………………………………………………</w:t>
      </w:r>
    </w:p>
    <w:p w:rsidR="001440B7" w:rsidRDefault="001440B7" w:rsidP="001440B7"/>
    <w:tbl>
      <w:tblPr>
        <w:tblStyle w:val="Grigliatabella"/>
        <w:tblW w:w="5000" w:type="pct"/>
        <w:tblLook w:val="04A0" w:firstRow="1" w:lastRow="0" w:firstColumn="1" w:lastColumn="0" w:noHBand="0" w:noVBand="1"/>
      </w:tblPr>
      <w:tblGrid>
        <w:gridCol w:w="3361"/>
        <w:gridCol w:w="2089"/>
        <w:gridCol w:w="2089"/>
        <w:gridCol w:w="2089"/>
      </w:tblGrid>
      <w:tr w:rsidR="001440B7" w:rsidTr="001440B7">
        <w:trPr>
          <w:trHeight w:val="340"/>
        </w:trPr>
        <w:tc>
          <w:tcPr>
            <w:tcW w:w="1745" w:type="pct"/>
            <w:tcBorders>
              <w:top w:val="single" w:sz="4" w:space="0" w:color="auto"/>
              <w:left w:val="single" w:sz="4" w:space="0" w:color="auto"/>
              <w:bottom w:val="single" w:sz="4" w:space="0" w:color="auto"/>
              <w:right w:val="single" w:sz="4" w:space="0" w:color="auto"/>
            </w:tcBorders>
            <w:vAlign w:val="center"/>
            <w:hideMark/>
          </w:tcPr>
          <w:p w:rsidR="001440B7" w:rsidRPr="00086E20" w:rsidRDefault="001440B7" w:rsidP="001440B7">
            <w:pPr>
              <w:jc w:val="center"/>
              <w:rPr>
                <w:b/>
                <w:szCs w:val="22"/>
              </w:rPr>
            </w:pPr>
            <w:r w:rsidRPr="00086E20">
              <w:rPr>
                <w:b/>
                <w:szCs w:val="22"/>
              </w:rPr>
              <w:t>Consuntivo</w:t>
            </w:r>
          </w:p>
        </w:tc>
        <w:tc>
          <w:tcPr>
            <w:tcW w:w="1085" w:type="pct"/>
            <w:tcBorders>
              <w:top w:val="single" w:sz="4" w:space="0" w:color="auto"/>
              <w:left w:val="single" w:sz="4" w:space="0" w:color="auto"/>
              <w:bottom w:val="single" w:sz="4" w:space="0" w:color="auto"/>
              <w:right w:val="single" w:sz="4" w:space="0" w:color="auto"/>
            </w:tcBorders>
            <w:vAlign w:val="center"/>
            <w:hideMark/>
          </w:tcPr>
          <w:p w:rsidR="001440B7" w:rsidRPr="00086E20" w:rsidRDefault="001440B7" w:rsidP="001440B7">
            <w:pPr>
              <w:jc w:val="center"/>
              <w:rPr>
                <w:b/>
                <w:szCs w:val="22"/>
              </w:rPr>
            </w:pPr>
            <w:r w:rsidRPr="00086E20">
              <w:rPr>
                <w:b/>
                <w:szCs w:val="22"/>
              </w:rPr>
              <w:t>2016</w:t>
            </w:r>
          </w:p>
        </w:tc>
        <w:tc>
          <w:tcPr>
            <w:tcW w:w="1085" w:type="pct"/>
            <w:tcBorders>
              <w:top w:val="single" w:sz="4" w:space="0" w:color="auto"/>
              <w:left w:val="single" w:sz="4" w:space="0" w:color="auto"/>
              <w:bottom w:val="single" w:sz="4" w:space="0" w:color="auto"/>
              <w:right w:val="single" w:sz="4" w:space="0" w:color="auto"/>
            </w:tcBorders>
            <w:vAlign w:val="center"/>
            <w:hideMark/>
          </w:tcPr>
          <w:p w:rsidR="001440B7" w:rsidRPr="00086E20" w:rsidRDefault="001440B7" w:rsidP="001440B7">
            <w:pPr>
              <w:jc w:val="center"/>
              <w:rPr>
                <w:b/>
                <w:szCs w:val="22"/>
              </w:rPr>
            </w:pPr>
            <w:r w:rsidRPr="00086E20">
              <w:rPr>
                <w:b/>
                <w:szCs w:val="22"/>
              </w:rPr>
              <w:t>2017</w:t>
            </w:r>
          </w:p>
        </w:tc>
        <w:tc>
          <w:tcPr>
            <w:tcW w:w="1085" w:type="pct"/>
            <w:tcBorders>
              <w:top w:val="single" w:sz="4" w:space="0" w:color="auto"/>
              <w:left w:val="single" w:sz="4" w:space="0" w:color="auto"/>
              <w:bottom w:val="single" w:sz="4" w:space="0" w:color="auto"/>
              <w:right w:val="single" w:sz="4" w:space="0" w:color="auto"/>
            </w:tcBorders>
            <w:vAlign w:val="center"/>
            <w:hideMark/>
          </w:tcPr>
          <w:p w:rsidR="001440B7" w:rsidRPr="00086E20" w:rsidRDefault="001440B7" w:rsidP="001440B7">
            <w:pPr>
              <w:jc w:val="center"/>
              <w:rPr>
                <w:b/>
                <w:szCs w:val="22"/>
              </w:rPr>
            </w:pPr>
            <w:r w:rsidRPr="00086E20">
              <w:rPr>
                <w:b/>
                <w:szCs w:val="22"/>
              </w:rPr>
              <w:t>2018</w:t>
            </w:r>
          </w:p>
        </w:tc>
      </w:tr>
      <w:tr w:rsidR="001440B7" w:rsidRPr="00E43AA3" w:rsidTr="001440B7">
        <w:trPr>
          <w:trHeight w:val="491"/>
        </w:trPr>
        <w:tc>
          <w:tcPr>
            <w:tcW w:w="1745" w:type="pct"/>
            <w:tcBorders>
              <w:top w:val="single" w:sz="4" w:space="0" w:color="auto"/>
              <w:left w:val="single" w:sz="4" w:space="0" w:color="auto"/>
              <w:bottom w:val="single" w:sz="4" w:space="0" w:color="auto"/>
              <w:right w:val="single" w:sz="4" w:space="0" w:color="auto"/>
            </w:tcBorders>
            <w:vAlign w:val="center"/>
          </w:tcPr>
          <w:p w:rsidR="001440B7" w:rsidRPr="00086E20" w:rsidRDefault="001440B7" w:rsidP="001440B7">
            <w:pPr>
              <w:rPr>
                <w:sz w:val="20"/>
              </w:rPr>
            </w:pPr>
            <w:r w:rsidRPr="00086E20">
              <w:rPr>
                <w:sz w:val="20"/>
              </w:rPr>
              <w:t>Capacità produttiva potenziale</w:t>
            </w:r>
          </w:p>
        </w:tc>
        <w:tc>
          <w:tcPr>
            <w:tcW w:w="1085" w:type="pct"/>
            <w:tcBorders>
              <w:top w:val="single" w:sz="4" w:space="0" w:color="auto"/>
              <w:left w:val="single" w:sz="4" w:space="0" w:color="auto"/>
              <w:bottom w:val="single" w:sz="4" w:space="0" w:color="auto"/>
              <w:right w:val="single" w:sz="4" w:space="0" w:color="auto"/>
            </w:tcBorders>
            <w:vAlign w:val="center"/>
          </w:tcPr>
          <w:p w:rsidR="001440B7" w:rsidRPr="00E43AA3" w:rsidRDefault="001440B7" w:rsidP="001440B7">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1440B7" w:rsidRPr="00E43AA3" w:rsidRDefault="001440B7" w:rsidP="001440B7">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1440B7" w:rsidRPr="00E43AA3" w:rsidRDefault="001440B7" w:rsidP="001440B7">
            <w:pPr>
              <w:jc w:val="right"/>
              <w:rPr>
                <w:sz w:val="20"/>
              </w:rPr>
            </w:pPr>
          </w:p>
        </w:tc>
      </w:tr>
      <w:tr w:rsidR="001440B7" w:rsidRPr="00E43AA3" w:rsidTr="001440B7">
        <w:trPr>
          <w:trHeight w:val="491"/>
        </w:trPr>
        <w:tc>
          <w:tcPr>
            <w:tcW w:w="1745" w:type="pct"/>
            <w:tcBorders>
              <w:top w:val="single" w:sz="4" w:space="0" w:color="auto"/>
              <w:left w:val="single" w:sz="4" w:space="0" w:color="auto"/>
              <w:bottom w:val="single" w:sz="4" w:space="0" w:color="auto"/>
              <w:right w:val="single" w:sz="4" w:space="0" w:color="auto"/>
            </w:tcBorders>
            <w:vAlign w:val="center"/>
          </w:tcPr>
          <w:p w:rsidR="001440B7" w:rsidRPr="00086E20" w:rsidRDefault="001440B7" w:rsidP="001440B7">
            <w:pPr>
              <w:rPr>
                <w:sz w:val="20"/>
              </w:rPr>
            </w:pPr>
            <w:r w:rsidRPr="00086E20">
              <w:rPr>
                <w:bCs/>
                <w:sz w:val="20"/>
              </w:rPr>
              <w:t>Capacità utilizzata per attività economiche</w:t>
            </w:r>
          </w:p>
        </w:tc>
        <w:tc>
          <w:tcPr>
            <w:tcW w:w="1085" w:type="pct"/>
            <w:tcBorders>
              <w:top w:val="single" w:sz="4" w:space="0" w:color="auto"/>
              <w:left w:val="single" w:sz="4" w:space="0" w:color="auto"/>
              <w:bottom w:val="single" w:sz="4" w:space="0" w:color="auto"/>
              <w:right w:val="single" w:sz="4" w:space="0" w:color="auto"/>
            </w:tcBorders>
            <w:vAlign w:val="center"/>
          </w:tcPr>
          <w:p w:rsidR="001440B7" w:rsidRPr="00E43AA3" w:rsidRDefault="001440B7" w:rsidP="001440B7">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1440B7" w:rsidRPr="00E43AA3" w:rsidRDefault="001440B7" w:rsidP="001440B7">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1440B7" w:rsidRPr="00E43AA3" w:rsidRDefault="001440B7" w:rsidP="001440B7">
            <w:pPr>
              <w:jc w:val="right"/>
              <w:rPr>
                <w:sz w:val="20"/>
              </w:rPr>
            </w:pPr>
          </w:p>
        </w:tc>
      </w:tr>
      <w:tr w:rsidR="001440B7" w:rsidRPr="00E43AA3" w:rsidTr="001440B7">
        <w:trPr>
          <w:trHeight w:val="491"/>
        </w:trPr>
        <w:tc>
          <w:tcPr>
            <w:tcW w:w="1745" w:type="pct"/>
            <w:tcBorders>
              <w:top w:val="single" w:sz="4" w:space="0" w:color="auto"/>
              <w:left w:val="single" w:sz="4" w:space="0" w:color="auto"/>
              <w:bottom w:val="single" w:sz="4" w:space="0" w:color="auto"/>
              <w:right w:val="single" w:sz="4" w:space="0" w:color="auto"/>
            </w:tcBorders>
            <w:vAlign w:val="center"/>
            <w:hideMark/>
          </w:tcPr>
          <w:p w:rsidR="001440B7" w:rsidRPr="00086E20" w:rsidRDefault="001440B7" w:rsidP="001440B7">
            <w:pPr>
              <w:rPr>
                <w:sz w:val="20"/>
              </w:rPr>
            </w:pPr>
            <w:r w:rsidRPr="00086E20">
              <w:rPr>
                <w:bCs/>
                <w:sz w:val="20"/>
              </w:rPr>
              <w:t>Capacità utilizzata per attività non economiche</w:t>
            </w:r>
          </w:p>
        </w:tc>
        <w:tc>
          <w:tcPr>
            <w:tcW w:w="1085" w:type="pct"/>
            <w:tcBorders>
              <w:top w:val="single" w:sz="4" w:space="0" w:color="auto"/>
              <w:left w:val="single" w:sz="4" w:space="0" w:color="auto"/>
              <w:bottom w:val="single" w:sz="4" w:space="0" w:color="auto"/>
              <w:right w:val="single" w:sz="4" w:space="0" w:color="auto"/>
            </w:tcBorders>
            <w:vAlign w:val="center"/>
          </w:tcPr>
          <w:p w:rsidR="001440B7" w:rsidRPr="00E43AA3" w:rsidRDefault="001440B7" w:rsidP="001440B7">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1440B7" w:rsidRPr="00E43AA3" w:rsidRDefault="001440B7" w:rsidP="001440B7">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1440B7" w:rsidRPr="00E43AA3" w:rsidRDefault="001440B7" w:rsidP="001440B7">
            <w:pPr>
              <w:jc w:val="right"/>
              <w:rPr>
                <w:sz w:val="20"/>
              </w:rPr>
            </w:pPr>
          </w:p>
        </w:tc>
      </w:tr>
      <w:tr w:rsidR="001440B7" w:rsidRPr="00E43AA3" w:rsidTr="001440B7">
        <w:trPr>
          <w:trHeight w:val="568"/>
        </w:trPr>
        <w:tc>
          <w:tcPr>
            <w:tcW w:w="1745" w:type="pct"/>
            <w:tcBorders>
              <w:top w:val="single" w:sz="4" w:space="0" w:color="auto"/>
              <w:left w:val="single" w:sz="4" w:space="0" w:color="auto"/>
              <w:bottom w:val="single" w:sz="4" w:space="0" w:color="auto"/>
              <w:right w:val="single" w:sz="4" w:space="0" w:color="auto"/>
            </w:tcBorders>
            <w:vAlign w:val="center"/>
          </w:tcPr>
          <w:p w:rsidR="001440B7" w:rsidRPr="00086E20" w:rsidRDefault="001440B7" w:rsidP="001440B7">
            <w:pPr>
              <w:rPr>
                <w:sz w:val="20"/>
              </w:rPr>
            </w:pPr>
            <w:r w:rsidRPr="00086E20">
              <w:rPr>
                <w:bCs/>
                <w:sz w:val="20"/>
              </w:rPr>
              <w:t>Capacità inutilizzata</w:t>
            </w:r>
          </w:p>
        </w:tc>
        <w:tc>
          <w:tcPr>
            <w:tcW w:w="1085" w:type="pct"/>
            <w:tcBorders>
              <w:top w:val="single" w:sz="4" w:space="0" w:color="auto"/>
              <w:left w:val="single" w:sz="4" w:space="0" w:color="auto"/>
              <w:bottom w:val="single" w:sz="4" w:space="0" w:color="auto"/>
              <w:right w:val="single" w:sz="4" w:space="0" w:color="auto"/>
            </w:tcBorders>
            <w:vAlign w:val="center"/>
          </w:tcPr>
          <w:p w:rsidR="001440B7" w:rsidRPr="00E43AA3" w:rsidRDefault="001440B7" w:rsidP="001440B7">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1440B7" w:rsidRPr="00E43AA3" w:rsidRDefault="001440B7" w:rsidP="001440B7">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1440B7" w:rsidRPr="00E43AA3" w:rsidRDefault="001440B7" w:rsidP="001440B7">
            <w:pPr>
              <w:jc w:val="right"/>
              <w:rPr>
                <w:sz w:val="20"/>
              </w:rPr>
            </w:pPr>
          </w:p>
        </w:tc>
      </w:tr>
    </w:tbl>
    <w:p w:rsidR="001440B7" w:rsidRDefault="001440B7" w:rsidP="001440B7"/>
    <w:p w:rsidR="00D853E7" w:rsidRPr="00513C3C" w:rsidRDefault="001440B7" w:rsidP="00513C3C">
      <w:pPr>
        <w:pStyle w:val="Titolo2"/>
        <w:rPr>
          <w:b/>
          <w:color w:val="0070C0"/>
        </w:rPr>
      </w:pPr>
      <w:bookmarkStart w:id="6" w:name="_Toc531882056"/>
      <w:r>
        <w:rPr>
          <w:b/>
          <w:color w:val="0070C0"/>
        </w:rPr>
        <w:t>1.4</w:t>
      </w:r>
      <w:r w:rsidR="00122F09">
        <w:rPr>
          <w:b/>
          <w:color w:val="0070C0"/>
        </w:rPr>
        <w:t>.</w:t>
      </w:r>
      <w:r w:rsidR="00BB7E93">
        <w:rPr>
          <w:b/>
          <w:color w:val="0070C0"/>
        </w:rPr>
        <w:t xml:space="preserve"> </w:t>
      </w:r>
      <w:r>
        <w:rPr>
          <w:b/>
          <w:color w:val="0070C0"/>
        </w:rPr>
        <w:t>Ricavi,</w:t>
      </w:r>
      <w:r w:rsidR="00513C3C">
        <w:rPr>
          <w:b/>
          <w:color w:val="0070C0"/>
        </w:rPr>
        <w:t xml:space="preserve"> fonti di finanziamento</w:t>
      </w:r>
      <w:r>
        <w:rPr>
          <w:b/>
          <w:color w:val="0070C0"/>
        </w:rPr>
        <w:t xml:space="preserve"> corrente e indicatori di risultato</w:t>
      </w:r>
      <w:bookmarkEnd w:id="6"/>
    </w:p>
    <w:p w:rsidR="000F289A" w:rsidRPr="00D2661F" w:rsidRDefault="00D2661F" w:rsidP="000F289A">
      <w:pPr>
        <w:spacing w:before="120" w:after="120"/>
        <w:jc w:val="both"/>
        <w:rPr>
          <w:bCs/>
          <w:color w:val="000000" w:themeColor="text1"/>
          <w:sz w:val="20"/>
        </w:rPr>
      </w:pPr>
      <w:r w:rsidRPr="00D2661F">
        <w:rPr>
          <w:bCs/>
          <w:color w:val="000000" w:themeColor="text1"/>
          <w:sz w:val="20"/>
        </w:rPr>
        <w:t>[</w:t>
      </w:r>
      <w:r w:rsidR="009F7AC6" w:rsidRPr="00D2661F">
        <w:rPr>
          <w:bCs/>
          <w:i/>
          <w:color w:val="000000" w:themeColor="text1"/>
          <w:sz w:val="20"/>
        </w:rPr>
        <w:t>Riportare</w:t>
      </w:r>
      <w:r w:rsidR="001440B7" w:rsidRPr="00D2661F">
        <w:rPr>
          <w:bCs/>
          <w:i/>
          <w:color w:val="000000" w:themeColor="text1"/>
          <w:sz w:val="20"/>
        </w:rPr>
        <w:t xml:space="preserve"> i ricavi, le fonti di finanziamento corrente e i risultati</w:t>
      </w:r>
      <w:r w:rsidR="00BB7E93" w:rsidRPr="00D2661F">
        <w:rPr>
          <w:bCs/>
          <w:i/>
          <w:color w:val="000000" w:themeColor="text1"/>
          <w:sz w:val="20"/>
        </w:rPr>
        <w:t xml:space="preserve"> ottenuti negli ultimi tre anni (2016, 2017 e 2018)</w:t>
      </w:r>
      <w:r w:rsidRPr="00D2661F">
        <w:rPr>
          <w:bCs/>
          <w:i/>
          <w:color w:val="000000" w:themeColor="text1"/>
          <w:sz w:val="20"/>
        </w:rPr>
        <w:t>.</w:t>
      </w:r>
      <w:r w:rsidRPr="00D2661F">
        <w:rPr>
          <w:i/>
          <w:sz w:val="20"/>
        </w:rPr>
        <w:t xml:space="preserve"> </w:t>
      </w:r>
      <w:r w:rsidR="00DC0A89">
        <w:rPr>
          <w:i/>
          <w:sz w:val="20"/>
        </w:rPr>
        <w:t>Per il 2018 si faccia riferimento a</w:t>
      </w:r>
      <w:r w:rsidR="00DC0A89" w:rsidRPr="00D2661F">
        <w:rPr>
          <w:i/>
          <w:sz w:val="20"/>
        </w:rPr>
        <w:t>nche</w:t>
      </w:r>
      <w:r w:rsidR="00DC0A89">
        <w:rPr>
          <w:i/>
          <w:sz w:val="20"/>
        </w:rPr>
        <w:t xml:space="preserve"> a dati di</w:t>
      </w:r>
      <w:r w:rsidR="00DC0A89" w:rsidRPr="00D2661F">
        <w:rPr>
          <w:i/>
          <w:sz w:val="20"/>
        </w:rPr>
        <w:t xml:space="preserve"> preconsuntivo o</w:t>
      </w:r>
      <w:r w:rsidR="00DC0A89">
        <w:rPr>
          <w:i/>
          <w:sz w:val="20"/>
        </w:rPr>
        <w:t xml:space="preserve"> all’</w:t>
      </w:r>
      <w:r w:rsidR="00DC0A89" w:rsidRPr="00D2661F">
        <w:rPr>
          <w:i/>
          <w:sz w:val="20"/>
        </w:rPr>
        <w:t xml:space="preserve">ultimo budget disponibile, come anche per le successiva tabella relativa ai costi di cui al p. 1.6. </w:t>
      </w:r>
      <w:r w:rsidRPr="00D2661F">
        <w:rPr>
          <w:i/>
          <w:sz w:val="20"/>
        </w:rPr>
        <w:t>Ove si disponga di una contabilità economico-patrimoniale si utilizzino le voci di cui alla tabella del p. 3.3, altrimenti si utilizzino i dati della contabilità finanziaria (entrate, al netto di quelle vincolate alla realizzazione di investimenti e di quelle finanziarie, es. assunzione di mutui, ecc.). Si fa presente che i ricavi (entrate), devono essere omogenei con i costi operativi effettivi della Infrastruttura e, senz’altro ciò dovrà essere assicurato in prospettiva dalla Contabilità Separata. Tra i fenomeni che possono portare alla mancata contabilizzazione di taluni costi operativi può avere una certa rilevanza la messa disposizione dell’Infrastruttura PNIR di personale a titolo gratuito, specie se da parte dell’Università o Ente di ricerca che è anche titolare dell’Infrastruttura, ma anche la messa a disposizione di locali, utenze, ecc. Le voci in tabella “Distacchi o assimilabili” (presenti sia tra i ricavi/entrate, che tra i costi/uscite) consentono di rappresentare tali fenomeni, ancorché non rilevati contabilmente, anche tramite ragionevoli stime</w:t>
      </w:r>
      <w:r w:rsidR="00BB7E93" w:rsidRPr="00D2661F">
        <w:rPr>
          <w:bCs/>
          <w:i/>
          <w:color w:val="000000" w:themeColor="text1"/>
          <w:sz w:val="20"/>
        </w:rPr>
        <w:t>.</w:t>
      </w:r>
      <w:r w:rsidRPr="00D2661F">
        <w:rPr>
          <w:bCs/>
          <w:color w:val="000000" w:themeColor="text1"/>
          <w:sz w:val="20"/>
        </w:rPr>
        <w:t>]</w:t>
      </w:r>
      <w:r w:rsidR="00BB7E93" w:rsidRPr="00D2661F">
        <w:rPr>
          <w:bCs/>
          <w:color w:val="000000" w:themeColor="text1"/>
          <w:sz w:val="20"/>
        </w:rPr>
        <w:t xml:space="preserve"> </w:t>
      </w:r>
    </w:p>
    <w:tbl>
      <w:tblPr>
        <w:tblStyle w:val="Grigliatabella"/>
        <w:tblW w:w="5000" w:type="pct"/>
        <w:tblLook w:val="04A0" w:firstRow="1" w:lastRow="0" w:firstColumn="1" w:lastColumn="0" w:noHBand="0" w:noVBand="1"/>
      </w:tblPr>
      <w:tblGrid>
        <w:gridCol w:w="3361"/>
        <w:gridCol w:w="2089"/>
        <w:gridCol w:w="2089"/>
        <w:gridCol w:w="2089"/>
      </w:tblGrid>
      <w:tr w:rsidR="000F289A" w:rsidTr="000F289A">
        <w:trPr>
          <w:trHeight w:val="340"/>
        </w:trPr>
        <w:tc>
          <w:tcPr>
            <w:tcW w:w="1745" w:type="pct"/>
            <w:tcBorders>
              <w:top w:val="single" w:sz="4" w:space="0" w:color="auto"/>
              <w:left w:val="single" w:sz="4" w:space="0" w:color="auto"/>
              <w:bottom w:val="single" w:sz="4" w:space="0" w:color="auto"/>
              <w:right w:val="single" w:sz="4" w:space="0" w:color="auto"/>
            </w:tcBorders>
            <w:vAlign w:val="center"/>
            <w:hideMark/>
          </w:tcPr>
          <w:p w:rsidR="000F289A" w:rsidRPr="00086E20" w:rsidRDefault="000F289A">
            <w:pPr>
              <w:jc w:val="center"/>
              <w:rPr>
                <w:b/>
                <w:szCs w:val="22"/>
              </w:rPr>
            </w:pPr>
            <w:r w:rsidRPr="00086E20">
              <w:rPr>
                <w:b/>
                <w:szCs w:val="22"/>
              </w:rPr>
              <w:t>Consuntivo</w:t>
            </w:r>
          </w:p>
        </w:tc>
        <w:tc>
          <w:tcPr>
            <w:tcW w:w="1085" w:type="pct"/>
            <w:tcBorders>
              <w:top w:val="single" w:sz="4" w:space="0" w:color="auto"/>
              <w:left w:val="single" w:sz="4" w:space="0" w:color="auto"/>
              <w:bottom w:val="single" w:sz="4" w:space="0" w:color="auto"/>
              <w:right w:val="single" w:sz="4" w:space="0" w:color="auto"/>
            </w:tcBorders>
            <w:vAlign w:val="center"/>
            <w:hideMark/>
          </w:tcPr>
          <w:p w:rsidR="000F289A" w:rsidRPr="00086E20" w:rsidRDefault="000F289A">
            <w:pPr>
              <w:jc w:val="center"/>
              <w:rPr>
                <w:b/>
                <w:szCs w:val="22"/>
              </w:rPr>
            </w:pPr>
            <w:r w:rsidRPr="00086E20">
              <w:rPr>
                <w:b/>
                <w:szCs w:val="22"/>
              </w:rPr>
              <w:t>2016</w:t>
            </w:r>
          </w:p>
        </w:tc>
        <w:tc>
          <w:tcPr>
            <w:tcW w:w="1085" w:type="pct"/>
            <w:tcBorders>
              <w:top w:val="single" w:sz="4" w:space="0" w:color="auto"/>
              <w:left w:val="single" w:sz="4" w:space="0" w:color="auto"/>
              <w:bottom w:val="single" w:sz="4" w:space="0" w:color="auto"/>
              <w:right w:val="single" w:sz="4" w:space="0" w:color="auto"/>
            </w:tcBorders>
            <w:vAlign w:val="center"/>
            <w:hideMark/>
          </w:tcPr>
          <w:p w:rsidR="000F289A" w:rsidRPr="00086E20" w:rsidRDefault="000F289A">
            <w:pPr>
              <w:jc w:val="center"/>
              <w:rPr>
                <w:b/>
                <w:szCs w:val="22"/>
              </w:rPr>
            </w:pPr>
            <w:r w:rsidRPr="00086E20">
              <w:rPr>
                <w:b/>
                <w:szCs w:val="22"/>
              </w:rPr>
              <w:t>2017</w:t>
            </w:r>
          </w:p>
        </w:tc>
        <w:tc>
          <w:tcPr>
            <w:tcW w:w="1085" w:type="pct"/>
            <w:tcBorders>
              <w:top w:val="single" w:sz="4" w:space="0" w:color="auto"/>
              <w:left w:val="single" w:sz="4" w:space="0" w:color="auto"/>
              <w:bottom w:val="single" w:sz="4" w:space="0" w:color="auto"/>
              <w:right w:val="single" w:sz="4" w:space="0" w:color="auto"/>
            </w:tcBorders>
            <w:vAlign w:val="center"/>
            <w:hideMark/>
          </w:tcPr>
          <w:p w:rsidR="000F289A" w:rsidRPr="00086E20" w:rsidRDefault="000F289A" w:rsidP="00DC0A89">
            <w:pPr>
              <w:jc w:val="center"/>
              <w:rPr>
                <w:b/>
                <w:szCs w:val="22"/>
              </w:rPr>
            </w:pPr>
            <w:r w:rsidRPr="00086E20">
              <w:rPr>
                <w:b/>
                <w:szCs w:val="22"/>
              </w:rPr>
              <w:t>2018</w:t>
            </w:r>
          </w:p>
        </w:tc>
      </w:tr>
      <w:tr w:rsidR="000F289A" w:rsidTr="00E43AA3">
        <w:trPr>
          <w:trHeight w:val="491"/>
        </w:trPr>
        <w:tc>
          <w:tcPr>
            <w:tcW w:w="1745" w:type="pct"/>
            <w:tcBorders>
              <w:top w:val="single" w:sz="4" w:space="0" w:color="auto"/>
              <w:left w:val="single" w:sz="4" w:space="0" w:color="auto"/>
              <w:bottom w:val="single" w:sz="4" w:space="0" w:color="auto"/>
              <w:right w:val="single" w:sz="4" w:space="0" w:color="auto"/>
            </w:tcBorders>
            <w:vAlign w:val="center"/>
          </w:tcPr>
          <w:p w:rsidR="000F289A" w:rsidRDefault="000F289A">
            <w:pPr>
              <w:rPr>
                <w:sz w:val="18"/>
              </w:rPr>
            </w:pPr>
            <w:r>
              <w:rPr>
                <w:sz w:val="18"/>
              </w:rPr>
              <w:t>Fatturato per la messa a disposiz</w:t>
            </w:r>
            <w:r w:rsidR="00BC457A">
              <w:rPr>
                <w:sz w:val="18"/>
              </w:rPr>
              <w:t>i</w:t>
            </w:r>
            <w:r>
              <w:rPr>
                <w:sz w:val="18"/>
              </w:rPr>
              <w:t xml:space="preserve">one a terzi dell’Infrastruttura </w:t>
            </w:r>
            <w:r w:rsidR="00DC7F37">
              <w:rPr>
                <w:sz w:val="18"/>
              </w:rPr>
              <w:t>–</w:t>
            </w:r>
            <w:r>
              <w:rPr>
                <w:sz w:val="18"/>
              </w:rPr>
              <w:t xml:space="preserve"> Imprese</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rPr>
          <w:trHeight w:val="491"/>
        </w:trPr>
        <w:tc>
          <w:tcPr>
            <w:tcW w:w="1745" w:type="pct"/>
            <w:tcBorders>
              <w:top w:val="single" w:sz="4" w:space="0" w:color="auto"/>
              <w:left w:val="single" w:sz="4" w:space="0" w:color="auto"/>
              <w:bottom w:val="single" w:sz="4" w:space="0" w:color="auto"/>
              <w:right w:val="single" w:sz="4" w:space="0" w:color="auto"/>
            </w:tcBorders>
            <w:vAlign w:val="center"/>
          </w:tcPr>
          <w:p w:rsidR="000F289A" w:rsidRDefault="000F289A" w:rsidP="000F289A">
            <w:pPr>
              <w:rPr>
                <w:sz w:val="18"/>
              </w:rPr>
            </w:pPr>
            <w:r>
              <w:rPr>
                <w:sz w:val="18"/>
              </w:rPr>
              <w:t xml:space="preserve">Fatturato per la messa a </w:t>
            </w:r>
            <w:r w:rsidR="00BC457A">
              <w:rPr>
                <w:sz w:val="18"/>
              </w:rPr>
              <w:t>disposizione</w:t>
            </w:r>
            <w:r>
              <w:rPr>
                <w:sz w:val="18"/>
              </w:rPr>
              <w:t xml:space="preserve"> a terzi dell’Infrastruttura – non Imprese</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rPr>
          <w:trHeight w:val="491"/>
        </w:trPr>
        <w:tc>
          <w:tcPr>
            <w:tcW w:w="1745" w:type="pct"/>
            <w:tcBorders>
              <w:top w:val="single" w:sz="4" w:space="0" w:color="auto"/>
              <w:left w:val="single" w:sz="4" w:space="0" w:color="auto"/>
              <w:bottom w:val="single" w:sz="4" w:space="0" w:color="auto"/>
              <w:right w:val="single" w:sz="4" w:space="0" w:color="auto"/>
            </w:tcBorders>
            <w:vAlign w:val="center"/>
            <w:hideMark/>
          </w:tcPr>
          <w:p w:rsidR="000F289A" w:rsidRDefault="000F289A">
            <w:pPr>
              <w:rPr>
                <w:sz w:val="18"/>
              </w:rPr>
            </w:pPr>
            <w:r>
              <w:rPr>
                <w:sz w:val="18"/>
              </w:rPr>
              <w:t>Fatturato c/terzi servizi di ricerca – Imprese</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tcPr>
          <w:p w:rsidR="000F289A" w:rsidRDefault="000F289A">
            <w:pPr>
              <w:rPr>
                <w:sz w:val="18"/>
              </w:rPr>
            </w:pPr>
            <w:r>
              <w:rPr>
                <w:sz w:val="18"/>
              </w:rPr>
              <w:t>Fatturato c/terzi servizi di ricerca – non Imprese</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hideMark/>
          </w:tcPr>
          <w:p w:rsidR="000F289A" w:rsidRDefault="009F7AC6" w:rsidP="000F289A">
            <w:pPr>
              <w:rPr>
                <w:sz w:val="18"/>
              </w:rPr>
            </w:pPr>
            <w:r>
              <w:rPr>
                <w:sz w:val="18"/>
              </w:rPr>
              <w:t xml:space="preserve">Fatturato per cessione o licenze </w:t>
            </w:r>
            <w:r w:rsidR="000F289A">
              <w:rPr>
                <w:sz w:val="18"/>
              </w:rPr>
              <w:t xml:space="preserve">diritti </w:t>
            </w:r>
            <w:r w:rsidR="000F289A">
              <w:rPr>
                <w:rStyle w:val="A1"/>
                <w:sz w:val="18"/>
              </w:rPr>
              <w:t xml:space="preserve">di proprietà intellettuale </w:t>
            </w:r>
            <w:r w:rsidR="000F289A">
              <w:rPr>
                <w:sz w:val="18"/>
              </w:rPr>
              <w:t xml:space="preserve">o per trasferimento tecnologico </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tcPr>
          <w:p w:rsidR="000F289A" w:rsidRPr="000F289A" w:rsidRDefault="000F289A" w:rsidP="000F289A">
            <w:pPr>
              <w:rPr>
                <w:sz w:val="18"/>
              </w:rPr>
            </w:pPr>
            <w:r w:rsidRPr="000F289A">
              <w:rPr>
                <w:sz w:val="18"/>
              </w:rPr>
              <w:t xml:space="preserve">Plus(Minus)valenze per vendita </w:t>
            </w:r>
            <w:r w:rsidR="009F7AC6">
              <w:rPr>
                <w:sz w:val="18"/>
              </w:rPr>
              <w:t xml:space="preserve">o write off </w:t>
            </w:r>
            <w:r w:rsidR="00BC457A">
              <w:rPr>
                <w:sz w:val="18"/>
              </w:rPr>
              <w:t xml:space="preserve">di </w:t>
            </w:r>
            <w:r w:rsidRPr="000F289A">
              <w:rPr>
                <w:sz w:val="18"/>
              </w:rPr>
              <w:t>spin off</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9F7AC6" w:rsidTr="00E43AA3">
        <w:tc>
          <w:tcPr>
            <w:tcW w:w="1745" w:type="pct"/>
            <w:tcBorders>
              <w:top w:val="single" w:sz="4" w:space="0" w:color="auto"/>
              <w:left w:val="single" w:sz="4" w:space="0" w:color="auto"/>
              <w:bottom w:val="single" w:sz="4" w:space="0" w:color="auto"/>
              <w:right w:val="single" w:sz="4" w:space="0" w:color="auto"/>
            </w:tcBorders>
            <w:vAlign w:val="center"/>
          </w:tcPr>
          <w:p w:rsidR="009F7AC6" w:rsidRPr="009F7AC6" w:rsidRDefault="009F7AC6" w:rsidP="009F7AC6">
            <w:pPr>
              <w:rPr>
                <w:i/>
                <w:sz w:val="18"/>
              </w:rPr>
            </w:pPr>
            <w:r w:rsidRPr="009F7AC6">
              <w:rPr>
                <w:i/>
                <w:sz w:val="18"/>
              </w:rPr>
              <w:t>… altro</w:t>
            </w:r>
            <w:r>
              <w:rPr>
                <w:i/>
                <w:sz w:val="18"/>
              </w:rPr>
              <w:t xml:space="preserve"> (</w:t>
            </w:r>
            <w:r w:rsidRPr="009F7AC6">
              <w:rPr>
                <w:i/>
                <w:sz w:val="18"/>
              </w:rPr>
              <w:t>specificare</w:t>
            </w:r>
            <w:r>
              <w:rPr>
                <w:i/>
                <w:sz w:val="18"/>
              </w:rPr>
              <w:t>)</w:t>
            </w:r>
          </w:p>
        </w:tc>
        <w:tc>
          <w:tcPr>
            <w:tcW w:w="1085" w:type="pct"/>
            <w:tcBorders>
              <w:top w:val="single" w:sz="4" w:space="0" w:color="auto"/>
              <w:left w:val="single" w:sz="4" w:space="0" w:color="auto"/>
              <w:bottom w:val="single" w:sz="4" w:space="0" w:color="auto"/>
              <w:right w:val="single" w:sz="4" w:space="0" w:color="auto"/>
            </w:tcBorders>
            <w:vAlign w:val="center"/>
          </w:tcPr>
          <w:p w:rsidR="009F7AC6" w:rsidRPr="00E43AA3" w:rsidRDefault="009F7AC6"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9F7AC6" w:rsidRPr="00E43AA3" w:rsidRDefault="009F7AC6"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9F7AC6" w:rsidRPr="00E43AA3" w:rsidRDefault="009F7AC6"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tcPr>
          <w:p w:rsidR="000F289A" w:rsidRPr="000F289A" w:rsidRDefault="000F289A" w:rsidP="009F7AC6">
            <w:pPr>
              <w:jc w:val="right"/>
              <w:rPr>
                <w:b/>
                <w:sz w:val="18"/>
              </w:rPr>
            </w:pPr>
            <w:r>
              <w:rPr>
                <w:b/>
                <w:sz w:val="18"/>
              </w:rPr>
              <w:t xml:space="preserve">A Sub totale </w:t>
            </w:r>
            <w:r w:rsidR="009F7AC6">
              <w:rPr>
                <w:b/>
                <w:sz w:val="18"/>
              </w:rPr>
              <w:t xml:space="preserve">Valore della Produzione </w:t>
            </w:r>
            <w:r w:rsidRPr="000F289A">
              <w:rPr>
                <w:b/>
                <w:sz w:val="18"/>
              </w:rPr>
              <w:t xml:space="preserve"> per attività economiche</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tcPr>
          <w:p w:rsidR="000F289A" w:rsidRDefault="000F289A">
            <w:pPr>
              <w:rPr>
                <w:sz w:val="18"/>
              </w:rPr>
            </w:pPr>
            <w:r>
              <w:rPr>
                <w:sz w:val="18"/>
              </w:rPr>
              <w:t xml:space="preserve">Contributi pubblici </w:t>
            </w:r>
            <w:r w:rsidRPr="000F289A">
              <w:rPr>
                <w:sz w:val="18"/>
              </w:rPr>
              <w:t>assegnati tramite procedure competitive</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9F7AC6" w:rsidTr="00E43AA3">
        <w:tc>
          <w:tcPr>
            <w:tcW w:w="1745" w:type="pct"/>
            <w:tcBorders>
              <w:top w:val="single" w:sz="4" w:space="0" w:color="auto"/>
              <w:left w:val="single" w:sz="4" w:space="0" w:color="auto"/>
              <w:bottom w:val="single" w:sz="4" w:space="0" w:color="auto"/>
              <w:right w:val="single" w:sz="4" w:space="0" w:color="auto"/>
            </w:tcBorders>
            <w:vAlign w:val="center"/>
          </w:tcPr>
          <w:p w:rsidR="009F7AC6" w:rsidRDefault="009F7AC6">
            <w:pPr>
              <w:rPr>
                <w:sz w:val="18"/>
              </w:rPr>
            </w:pPr>
            <w:r>
              <w:rPr>
                <w:sz w:val="18"/>
              </w:rPr>
              <w:t xml:space="preserve">Rientri in c/capitale per vendita spin off </w:t>
            </w:r>
          </w:p>
        </w:tc>
        <w:tc>
          <w:tcPr>
            <w:tcW w:w="1085" w:type="pct"/>
            <w:tcBorders>
              <w:top w:val="single" w:sz="4" w:space="0" w:color="auto"/>
              <w:left w:val="single" w:sz="4" w:space="0" w:color="auto"/>
              <w:bottom w:val="single" w:sz="4" w:space="0" w:color="auto"/>
              <w:right w:val="single" w:sz="4" w:space="0" w:color="auto"/>
            </w:tcBorders>
            <w:vAlign w:val="center"/>
          </w:tcPr>
          <w:p w:rsidR="009F7AC6" w:rsidRPr="00E43AA3" w:rsidRDefault="009F7AC6"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9F7AC6" w:rsidRPr="00E43AA3" w:rsidRDefault="009F7AC6"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9F7AC6" w:rsidRPr="00E43AA3" w:rsidRDefault="009F7AC6"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tcPr>
          <w:p w:rsidR="000F289A" w:rsidRDefault="009F7AC6" w:rsidP="009F7AC6">
            <w:pPr>
              <w:jc w:val="right"/>
              <w:rPr>
                <w:sz w:val="18"/>
              </w:rPr>
            </w:pPr>
            <w:r>
              <w:rPr>
                <w:b/>
                <w:sz w:val="18"/>
              </w:rPr>
              <w:lastRenderedPageBreak/>
              <w:t>B</w:t>
            </w:r>
            <w:r w:rsidR="000F289A">
              <w:rPr>
                <w:b/>
                <w:sz w:val="18"/>
              </w:rPr>
              <w:t xml:space="preserve"> Sub totale </w:t>
            </w:r>
            <w:r>
              <w:rPr>
                <w:b/>
                <w:sz w:val="18"/>
              </w:rPr>
              <w:t>altre entrate per ricerca competitiva</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tcPr>
          <w:p w:rsidR="000F289A" w:rsidRDefault="009F7AC6" w:rsidP="009F7AC6">
            <w:pPr>
              <w:jc w:val="right"/>
              <w:rPr>
                <w:sz w:val="18"/>
              </w:rPr>
            </w:pPr>
            <w:r>
              <w:rPr>
                <w:b/>
                <w:sz w:val="18"/>
              </w:rPr>
              <w:t>C=A+B Sub totale entrate per ricerca competitiva</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tcPr>
          <w:p w:rsidR="000F289A" w:rsidRDefault="009F7AC6">
            <w:pPr>
              <w:rPr>
                <w:sz w:val="18"/>
              </w:rPr>
            </w:pPr>
            <w:r>
              <w:rPr>
                <w:sz w:val="18"/>
              </w:rPr>
              <w:t xml:space="preserve">Altri finanziamenti pubblici </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9249BF" w:rsidTr="00E43AA3">
        <w:tc>
          <w:tcPr>
            <w:tcW w:w="1745" w:type="pct"/>
            <w:tcBorders>
              <w:top w:val="single" w:sz="4" w:space="0" w:color="auto"/>
              <w:left w:val="single" w:sz="4" w:space="0" w:color="auto"/>
              <w:bottom w:val="single" w:sz="4" w:space="0" w:color="auto"/>
              <w:right w:val="single" w:sz="4" w:space="0" w:color="auto"/>
            </w:tcBorders>
            <w:vAlign w:val="center"/>
          </w:tcPr>
          <w:p w:rsidR="009249BF" w:rsidRPr="009249BF" w:rsidRDefault="00DA0854">
            <w:pPr>
              <w:rPr>
                <w:sz w:val="18"/>
              </w:rPr>
            </w:pPr>
            <w:r>
              <w:rPr>
                <w:sz w:val="18"/>
              </w:rPr>
              <w:t>Rimborsi per distacchi o assimilabili</w:t>
            </w:r>
            <w:r w:rsidRPr="00DA0854">
              <w:rPr>
                <w:sz w:val="18"/>
                <w:vertAlign w:val="superscript"/>
              </w:rPr>
              <w:t>1</w:t>
            </w:r>
          </w:p>
        </w:tc>
        <w:tc>
          <w:tcPr>
            <w:tcW w:w="1085" w:type="pct"/>
            <w:tcBorders>
              <w:top w:val="single" w:sz="4" w:space="0" w:color="auto"/>
              <w:left w:val="single" w:sz="4" w:space="0" w:color="auto"/>
              <w:bottom w:val="single" w:sz="4" w:space="0" w:color="auto"/>
              <w:right w:val="single" w:sz="4" w:space="0" w:color="auto"/>
            </w:tcBorders>
            <w:vAlign w:val="center"/>
          </w:tcPr>
          <w:p w:rsidR="009249BF" w:rsidRPr="00E43AA3" w:rsidRDefault="009249BF"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9249BF" w:rsidRPr="00E43AA3" w:rsidRDefault="009249BF"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9249BF" w:rsidRPr="00E43AA3" w:rsidRDefault="009249BF"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tcPr>
          <w:p w:rsidR="000F289A" w:rsidRDefault="009F7AC6">
            <w:pPr>
              <w:rPr>
                <w:sz w:val="18"/>
              </w:rPr>
            </w:pPr>
            <w:r w:rsidRPr="009F7AC6">
              <w:rPr>
                <w:i/>
                <w:sz w:val="18"/>
              </w:rPr>
              <w:t xml:space="preserve">… altro </w:t>
            </w:r>
            <w:r>
              <w:rPr>
                <w:i/>
                <w:sz w:val="18"/>
              </w:rPr>
              <w:t>(</w:t>
            </w:r>
            <w:r w:rsidRPr="009F7AC6">
              <w:rPr>
                <w:i/>
                <w:sz w:val="18"/>
              </w:rPr>
              <w:t>specificare</w:t>
            </w:r>
            <w:r>
              <w:rPr>
                <w:i/>
                <w:sz w:val="18"/>
              </w:rPr>
              <w:t>)</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tcPr>
          <w:p w:rsidR="000F289A" w:rsidRPr="009F7AC6" w:rsidRDefault="009F7AC6">
            <w:pPr>
              <w:rPr>
                <w:b/>
                <w:sz w:val="18"/>
              </w:rPr>
            </w:pPr>
            <w:r w:rsidRPr="009F7AC6">
              <w:rPr>
                <w:b/>
                <w:sz w:val="18"/>
              </w:rPr>
              <w:t>Totale Entrate</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hideMark/>
          </w:tcPr>
          <w:p w:rsidR="000F289A" w:rsidRDefault="000F289A">
            <w:pPr>
              <w:rPr>
                <w:sz w:val="18"/>
              </w:rPr>
            </w:pPr>
            <w:r>
              <w:rPr>
                <w:sz w:val="18"/>
              </w:rPr>
              <w:t xml:space="preserve">Numero diritti </w:t>
            </w:r>
            <w:r>
              <w:rPr>
                <w:rStyle w:val="A1"/>
                <w:sz w:val="18"/>
              </w:rPr>
              <w:t>di proprietà intellettuale depositati</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rPr>
          <w:trHeight w:val="457"/>
        </w:trPr>
        <w:tc>
          <w:tcPr>
            <w:tcW w:w="1745" w:type="pct"/>
            <w:tcBorders>
              <w:top w:val="single" w:sz="4" w:space="0" w:color="auto"/>
              <w:left w:val="single" w:sz="4" w:space="0" w:color="auto"/>
              <w:bottom w:val="single" w:sz="4" w:space="0" w:color="auto"/>
              <w:right w:val="single" w:sz="4" w:space="0" w:color="auto"/>
            </w:tcBorders>
            <w:vAlign w:val="center"/>
            <w:hideMark/>
          </w:tcPr>
          <w:p w:rsidR="000F289A" w:rsidRDefault="000F289A">
            <w:pPr>
              <w:rPr>
                <w:sz w:val="18"/>
              </w:rPr>
            </w:pPr>
            <w:r>
              <w:rPr>
                <w:rStyle w:val="A1"/>
                <w:sz w:val="18"/>
              </w:rPr>
              <w:t xml:space="preserve">Numero degli spin off autorizzati </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hideMark/>
          </w:tcPr>
          <w:p w:rsidR="000F289A" w:rsidRDefault="000F289A">
            <w:pPr>
              <w:rPr>
                <w:sz w:val="18"/>
              </w:rPr>
            </w:pPr>
            <w:r>
              <w:rPr>
                <w:rStyle w:val="A1"/>
                <w:sz w:val="18"/>
              </w:rPr>
              <w:t>Numero dei progetti finanziati a seguito di una procedura competitiva</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hideMark/>
          </w:tcPr>
          <w:p w:rsidR="000F289A" w:rsidRDefault="000F289A">
            <w:pPr>
              <w:rPr>
                <w:sz w:val="18"/>
              </w:rPr>
            </w:pPr>
            <w:r>
              <w:rPr>
                <w:rStyle w:val="A1"/>
                <w:sz w:val="18"/>
              </w:rPr>
              <w:t xml:space="preserve">Importo dei finanziamenti ottenuti a seguito di una procedura competitiva </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c>
          <w:tcPr>
            <w:tcW w:w="1745" w:type="pct"/>
            <w:tcBorders>
              <w:top w:val="single" w:sz="4" w:space="0" w:color="auto"/>
              <w:left w:val="single" w:sz="4" w:space="0" w:color="auto"/>
              <w:bottom w:val="single" w:sz="4" w:space="0" w:color="auto"/>
              <w:right w:val="single" w:sz="4" w:space="0" w:color="auto"/>
            </w:tcBorders>
            <w:vAlign w:val="center"/>
            <w:hideMark/>
          </w:tcPr>
          <w:p w:rsidR="000F289A" w:rsidRDefault="000F289A">
            <w:pPr>
              <w:rPr>
                <w:sz w:val="18"/>
              </w:rPr>
            </w:pPr>
            <w:r>
              <w:rPr>
                <w:rStyle w:val="A1"/>
                <w:sz w:val="18"/>
              </w:rPr>
              <w:t xml:space="preserve">Importo dei finanziamenti associati ottenuti dai partner a seguito di una procedura competitiva </w:t>
            </w:r>
            <w:r w:rsidR="00DC7F37">
              <w:rPr>
                <w:rStyle w:val="A1"/>
                <w:sz w:val="18"/>
              </w:rPr>
              <w:t>–</w:t>
            </w:r>
            <w:r w:rsidR="009F7AC6">
              <w:rPr>
                <w:rStyle w:val="A1"/>
                <w:sz w:val="18"/>
              </w:rPr>
              <w:t xml:space="preserve"> Imprese</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r w:rsidR="000F289A" w:rsidTr="00E43AA3">
        <w:trPr>
          <w:trHeight w:val="573"/>
        </w:trPr>
        <w:tc>
          <w:tcPr>
            <w:tcW w:w="1745" w:type="pct"/>
            <w:tcBorders>
              <w:top w:val="single" w:sz="4" w:space="0" w:color="auto"/>
              <w:left w:val="single" w:sz="4" w:space="0" w:color="auto"/>
              <w:bottom w:val="single" w:sz="4" w:space="0" w:color="auto"/>
              <w:right w:val="single" w:sz="4" w:space="0" w:color="auto"/>
            </w:tcBorders>
            <w:vAlign w:val="center"/>
            <w:hideMark/>
          </w:tcPr>
          <w:p w:rsidR="000F289A" w:rsidRPr="009F7AC6" w:rsidRDefault="009F7AC6">
            <w:pPr>
              <w:rPr>
                <w:rStyle w:val="A1"/>
                <w:i/>
                <w:sz w:val="18"/>
                <w:szCs w:val="20"/>
              </w:rPr>
            </w:pPr>
            <w:r w:rsidRPr="009F7AC6">
              <w:rPr>
                <w:rStyle w:val="A1"/>
                <w:i/>
                <w:sz w:val="18"/>
              </w:rPr>
              <w:t>…. a</w:t>
            </w:r>
            <w:r w:rsidR="000F289A" w:rsidRPr="009F7AC6">
              <w:rPr>
                <w:rStyle w:val="A1"/>
                <w:i/>
                <w:sz w:val="18"/>
              </w:rPr>
              <w:t>ltri indicatori</w:t>
            </w:r>
            <w:r w:rsidRPr="009F7AC6">
              <w:rPr>
                <w:rStyle w:val="A1"/>
                <w:i/>
                <w:sz w:val="18"/>
              </w:rPr>
              <w:t xml:space="preserve"> di risultato</w:t>
            </w:r>
            <w:r w:rsidR="000F289A" w:rsidRPr="009F7AC6">
              <w:rPr>
                <w:rStyle w:val="A1"/>
                <w:i/>
                <w:sz w:val="18"/>
              </w:rPr>
              <w:t xml:space="preserve"> rite</w:t>
            </w:r>
            <w:r w:rsidRPr="009F7AC6">
              <w:rPr>
                <w:rStyle w:val="A1"/>
                <w:i/>
                <w:sz w:val="18"/>
              </w:rPr>
              <w:t>nuti rilevanti (specificare)</w:t>
            </w: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rFonts w:cstheme="minorBidi"/>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F289A" w:rsidRPr="00E43AA3" w:rsidRDefault="000F289A" w:rsidP="00E43AA3">
            <w:pPr>
              <w:jc w:val="right"/>
              <w:rPr>
                <w:sz w:val="20"/>
              </w:rPr>
            </w:pPr>
          </w:p>
        </w:tc>
      </w:tr>
    </w:tbl>
    <w:p w:rsidR="00FA37B9" w:rsidRPr="00D2661F" w:rsidRDefault="00D2661F" w:rsidP="00FA37B9">
      <w:pPr>
        <w:spacing w:before="120"/>
        <w:jc w:val="both"/>
        <w:rPr>
          <w:bCs/>
          <w:i/>
          <w:color w:val="000000" w:themeColor="text1"/>
          <w:sz w:val="20"/>
        </w:rPr>
      </w:pPr>
      <w:r w:rsidRPr="00D2661F">
        <w:rPr>
          <w:bCs/>
          <w:color w:val="000000" w:themeColor="text1"/>
          <w:sz w:val="20"/>
        </w:rPr>
        <w:t>[</w:t>
      </w:r>
      <w:r w:rsidR="00FA37B9" w:rsidRPr="00D2661F">
        <w:rPr>
          <w:bCs/>
          <w:i/>
          <w:color w:val="000000" w:themeColor="text1"/>
          <w:sz w:val="20"/>
        </w:rPr>
        <w:t>Indicare informazioni rilevanti ai fini della valutazione del Progetto, non presenti in tabella, quali:</w:t>
      </w:r>
    </w:p>
    <w:p w:rsidR="00FA37B9" w:rsidRPr="00D2661F" w:rsidRDefault="00FA37B9" w:rsidP="00FA37B9">
      <w:pPr>
        <w:pStyle w:val="Paragrafoelenco"/>
        <w:numPr>
          <w:ilvl w:val="0"/>
          <w:numId w:val="23"/>
        </w:numPr>
        <w:ind w:left="284" w:hanging="284"/>
        <w:jc w:val="both"/>
        <w:rPr>
          <w:bCs/>
          <w:i/>
          <w:color w:val="000000" w:themeColor="text1"/>
          <w:sz w:val="20"/>
        </w:rPr>
      </w:pPr>
      <w:r w:rsidRPr="00D2661F">
        <w:rPr>
          <w:bCs/>
          <w:i/>
          <w:color w:val="000000" w:themeColor="text1"/>
          <w:sz w:val="20"/>
        </w:rPr>
        <w:t>la tipologia di Imprese utilizzatrici, clienti o partner (PMI o grandi imprese; settori in cui operano) e relativa territorialità (Lazio, resto di Italia o internazionali);</w:t>
      </w:r>
    </w:p>
    <w:p w:rsidR="00FA37B9" w:rsidRPr="00D2661F" w:rsidRDefault="00FA37B9" w:rsidP="00FA37B9">
      <w:pPr>
        <w:pStyle w:val="Paragrafoelenco"/>
        <w:numPr>
          <w:ilvl w:val="0"/>
          <w:numId w:val="23"/>
        </w:numPr>
        <w:ind w:left="284" w:hanging="284"/>
        <w:jc w:val="both"/>
        <w:rPr>
          <w:bCs/>
          <w:i/>
          <w:color w:val="000000" w:themeColor="text1"/>
          <w:sz w:val="20"/>
        </w:rPr>
      </w:pPr>
      <w:r w:rsidRPr="00D2661F">
        <w:rPr>
          <w:bCs/>
          <w:i/>
          <w:color w:val="000000" w:themeColor="text1"/>
          <w:sz w:val="20"/>
        </w:rPr>
        <w:t>la natura dei finanziamenti pubblici ottenuti (europei, nazionali, regionali, ecc.);</w:t>
      </w:r>
    </w:p>
    <w:p w:rsidR="00FA37B9" w:rsidRPr="00D2661F" w:rsidRDefault="00DC7F37" w:rsidP="00E43AA3">
      <w:pPr>
        <w:pStyle w:val="Paragrafoelenco"/>
        <w:numPr>
          <w:ilvl w:val="0"/>
          <w:numId w:val="23"/>
        </w:numPr>
        <w:ind w:left="284" w:hanging="284"/>
        <w:jc w:val="both"/>
        <w:rPr>
          <w:bCs/>
          <w:i/>
          <w:color w:val="000000" w:themeColor="text1"/>
          <w:sz w:val="20"/>
        </w:rPr>
      </w:pPr>
      <w:r w:rsidRPr="00D2661F">
        <w:rPr>
          <w:bCs/>
          <w:i/>
          <w:color w:val="000000" w:themeColor="text1"/>
          <w:sz w:val="20"/>
        </w:rPr>
        <w:t>altri risultati di particolare rilievo</w:t>
      </w:r>
      <w:r w:rsidR="00FA37B9" w:rsidRPr="00D2661F">
        <w:rPr>
          <w:bCs/>
          <w:i/>
          <w:color w:val="000000" w:themeColor="text1"/>
          <w:sz w:val="20"/>
        </w:rPr>
        <w:t xml:space="preserve"> ottenuti prima del 2016.</w:t>
      </w:r>
    </w:p>
    <w:p w:rsidR="00FA37B9" w:rsidRPr="00D2661F" w:rsidRDefault="00FA37B9" w:rsidP="00E43AA3">
      <w:pPr>
        <w:spacing w:after="120"/>
        <w:jc w:val="both"/>
        <w:rPr>
          <w:bCs/>
          <w:color w:val="000000" w:themeColor="text1"/>
          <w:sz w:val="20"/>
        </w:rPr>
      </w:pPr>
      <w:r w:rsidRPr="00D2661F">
        <w:rPr>
          <w:bCs/>
          <w:i/>
          <w:color w:val="000000" w:themeColor="text1"/>
          <w:sz w:val="20"/>
        </w:rPr>
        <w:t>Illustrare i pu</w:t>
      </w:r>
      <w:r w:rsidR="00BC457A" w:rsidRPr="00D2661F">
        <w:rPr>
          <w:bCs/>
          <w:i/>
          <w:color w:val="000000" w:themeColor="text1"/>
          <w:sz w:val="20"/>
        </w:rPr>
        <w:t>nti di forza e di debolezza del</w:t>
      </w:r>
      <w:r w:rsidRPr="00D2661F">
        <w:rPr>
          <w:bCs/>
          <w:i/>
          <w:color w:val="000000" w:themeColor="text1"/>
          <w:sz w:val="20"/>
        </w:rPr>
        <w:t>l’Infrastruttura</w:t>
      </w:r>
      <w:r w:rsidR="00BC457A" w:rsidRPr="00D2661F">
        <w:rPr>
          <w:bCs/>
          <w:i/>
          <w:color w:val="000000" w:themeColor="text1"/>
          <w:sz w:val="20"/>
        </w:rPr>
        <w:t xml:space="preserve"> PNIR</w:t>
      </w:r>
      <w:r w:rsidRPr="00D2661F">
        <w:rPr>
          <w:bCs/>
          <w:i/>
          <w:color w:val="000000" w:themeColor="text1"/>
          <w:sz w:val="20"/>
        </w:rPr>
        <w:t xml:space="preserve"> nel cont</w:t>
      </w:r>
      <w:r w:rsidR="00D2661F" w:rsidRPr="00D2661F">
        <w:rPr>
          <w:bCs/>
          <w:i/>
          <w:color w:val="000000" w:themeColor="text1"/>
          <w:sz w:val="20"/>
        </w:rPr>
        <w:t>esto della ricerca competitiva.</w:t>
      </w:r>
      <w:r w:rsidR="00D2661F" w:rsidRPr="00D2661F">
        <w:rPr>
          <w:bCs/>
          <w:color w:val="000000" w:themeColor="text1"/>
          <w:sz w:val="20"/>
        </w:rPr>
        <w:t>]</w:t>
      </w:r>
    </w:p>
    <w:p w:rsidR="00FA37B9" w:rsidRDefault="00FA37B9" w:rsidP="00FA37B9">
      <w:pPr>
        <w:jc w:val="both"/>
      </w:pPr>
      <w:r>
        <w:t>…………………………………………………………………………………………………………………</w:t>
      </w:r>
    </w:p>
    <w:p w:rsidR="00FA37B9" w:rsidRDefault="00FA37B9" w:rsidP="00FA37B9">
      <w:pPr>
        <w:jc w:val="both"/>
      </w:pPr>
      <w:r>
        <w:t>…………………………………………………………………………………………………………………</w:t>
      </w:r>
    </w:p>
    <w:p w:rsidR="00FA37B9" w:rsidRDefault="00FA37B9" w:rsidP="00FA37B9">
      <w:pPr>
        <w:jc w:val="both"/>
      </w:pPr>
      <w:r>
        <w:t>…………………………………………………………………………………………………………………</w:t>
      </w:r>
    </w:p>
    <w:p w:rsidR="000F289A" w:rsidRDefault="000F289A" w:rsidP="000F289A">
      <w:pPr>
        <w:jc w:val="both"/>
      </w:pPr>
    </w:p>
    <w:p w:rsidR="000855CB" w:rsidRPr="00FA37B9" w:rsidRDefault="00122F09" w:rsidP="00FA37B9">
      <w:pPr>
        <w:pStyle w:val="Titolo2"/>
        <w:rPr>
          <w:b/>
          <w:color w:val="0070C0"/>
        </w:rPr>
      </w:pPr>
      <w:bookmarkStart w:id="7" w:name="_Toc531882057"/>
      <w:r>
        <w:rPr>
          <w:b/>
          <w:color w:val="0070C0"/>
        </w:rPr>
        <w:t>1.5.</w:t>
      </w:r>
      <w:r w:rsidR="000855CB" w:rsidRPr="00FA37B9">
        <w:rPr>
          <w:b/>
          <w:color w:val="0070C0"/>
        </w:rPr>
        <w:t xml:space="preserve"> </w:t>
      </w:r>
      <w:r w:rsidR="001E7222" w:rsidRPr="00FA37B9">
        <w:rPr>
          <w:b/>
          <w:color w:val="0070C0"/>
        </w:rPr>
        <w:t>Descrizione dell’organizzazione</w:t>
      </w:r>
      <w:bookmarkEnd w:id="7"/>
    </w:p>
    <w:p w:rsidR="000855CB" w:rsidRPr="00D2661F" w:rsidRDefault="00D2661F" w:rsidP="000855CB">
      <w:pPr>
        <w:spacing w:before="120" w:after="120"/>
        <w:jc w:val="both"/>
        <w:rPr>
          <w:rFonts w:cs="Arial"/>
          <w:b/>
          <w:color w:val="0070C0"/>
          <w:sz w:val="20"/>
        </w:rPr>
      </w:pPr>
      <w:r w:rsidRPr="00D2661F">
        <w:rPr>
          <w:bCs/>
          <w:sz w:val="20"/>
        </w:rPr>
        <w:t>[</w:t>
      </w:r>
      <w:r w:rsidR="000855CB" w:rsidRPr="00D2661F">
        <w:rPr>
          <w:bCs/>
          <w:i/>
          <w:sz w:val="20"/>
        </w:rPr>
        <w:t xml:space="preserve">Descrivere </w:t>
      </w:r>
      <w:r w:rsidR="00E43AA3" w:rsidRPr="00D2661F">
        <w:rPr>
          <w:bCs/>
          <w:i/>
          <w:sz w:val="20"/>
        </w:rPr>
        <w:t xml:space="preserve">la dotazione </w:t>
      </w:r>
      <w:r w:rsidR="00122F09" w:rsidRPr="00D2661F">
        <w:rPr>
          <w:bCs/>
          <w:i/>
          <w:sz w:val="20"/>
        </w:rPr>
        <w:t xml:space="preserve">a fine 2018 </w:t>
      </w:r>
      <w:r w:rsidR="00E43AA3" w:rsidRPr="00D2661F">
        <w:rPr>
          <w:bCs/>
          <w:i/>
          <w:sz w:val="20"/>
        </w:rPr>
        <w:t>di risorse umane distinte per funzioni, unità organiz</w:t>
      </w:r>
      <w:r w:rsidR="009249BF" w:rsidRPr="00D2661F">
        <w:rPr>
          <w:bCs/>
          <w:i/>
          <w:sz w:val="20"/>
        </w:rPr>
        <w:t xml:space="preserve">zative, tipologie contrattuali (inclusi distacchi o economicamente assimilabili). Indicare le sedi, se l’Infrastruttura PNIR ne possiede più di una, in cui lavora il personale ed </w:t>
      </w:r>
      <w:r w:rsidR="00BC457A" w:rsidRPr="00D2661F">
        <w:rPr>
          <w:bCs/>
          <w:i/>
          <w:sz w:val="20"/>
        </w:rPr>
        <w:t>il rispettivo numero di addetti</w:t>
      </w:r>
      <w:r w:rsidR="009249BF" w:rsidRPr="00D2661F">
        <w:rPr>
          <w:bCs/>
          <w:i/>
          <w:sz w:val="20"/>
        </w:rPr>
        <w:t xml:space="preserve">. </w:t>
      </w:r>
      <w:r w:rsidR="00E43AA3" w:rsidRPr="00D2661F">
        <w:rPr>
          <w:bCs/>
          <w:i/>
          <w:sz w:val="20"/>
        </w:rPr>
        <w:t xml:space="preserve">Illustrare l’esperienza e le capacità delle figure chiave </w:t>
      </w:r>
      <w:r w:rsidR="0015765F" w:rsidRPr="00D2661F">
        <w:rPr>
          <w:bCs/>
          <w:i/>
          <w:color w:val="000000" w:themeColor="text1"/>
          <w:sz w:val="20"/>
        </w:rPr>
        <w:t>incluso il management</w:t>
      </w:r>
      <w:r w:rsidR="0015765F" w:rsidRPr="00D2661F">
        <w:rPr>
          <w:bCs/>
          <w:i/>
          <w:sz w:val="20"/>
        </w:rPr>
        <w:t xml:space="preserve"> </w:t>
      </w:r>
      <w:r w:rsidR="00E43AA3" w:rsidRPr="00D2661F">
        <w:rPr>
          <w:bCs/>
          <w:i/>
          <w:sz w:val="20"/>
        </w:rPr>
        <w:t>(se del caso allegare CV)</w:t>
      </w:r>
      <w:r w:rsidR="00542DF5" w:rsidRPr="00D2661F">
        <w:rPr>
          <w:bCs/>
          <w:i/>
          <w:sz w:val="20"/>
        </w:rPr>
        <w:t>, le qualificazioni ottenute (certificazioni, omologazioni, ecc.</w:t>
      </w:r>
      <w:r w:rsidR="0042428F" w:rsidRPr="00D2661F">
        <w:rPr>
          <w:bCs/>
          <w:i/>
          <w:sz w:val="20"/>
        </w:rPr>
        <w:t>)</w:t>
      </w:r>
      <w:r w:rsidR="00542DF5" w:rsidRPr="00D2661F">
        <w:rPr>
          <w:bCs/>
          <w:i/>
          <w:sz w:val="20"/>
        </w:rPr>
        <w:t xml:space="preserve"> e quant’altro ritenuto rilevante ai fini della valutazione</w:t>
      </w:r>
      <w:r w:rsidRPr="00D2661F">
        <w:rPr>
          <w:bCs/>
          <w:i/>
          <w:sz w:val="20"/>
        </w:rPr>
        <w:t>.</w:t>
      </w:r>
      <w:r w:rsidRPr="00D2661F">
        <w:rPr>
          <w:bCs/>
          <w:sz w:val="20"/>
        </w:rPr>
        <w:t>]</w:t>
      </w:r>
    </w:p>
    <w:p w:rsidR="000855CB" w:rsidRDefault="000855CB" w:rsidP="000855CB">
      <w:pPr>
        <w:jc w:val="both"/>
        <w:rPr>
          <w:rFonts w:eastAsiaTheme="minorEastAsia" w:cstheme="minorBidi"/>
        </w:rPr>
      </w:pPr>
      <w:r>
        <w:t>…………………………………</w:t>
      </w:r>
      <w:r w:rsidR="001E7222">
        <w:t>………………………………………………………………………………</w:t>
      </w:r>
    </w:p>
    <w:p w:rsidR="000855CB" w:rsidRDefault="000855CB" w:rsidP="000855CB">
      <w:pPr>
        <w:jc w:val="both"/>
      </w:pPr>
      <w:r>
        <w:t>…………………………………</w:t>
      </w:r>
      <w:r w:rsidR="001E7222">
        <w:t>………………………………………………………………………………</w:t>
      </w:r>
    </w:p>
    <w:p w:rsidR="000855CB" w:rsidRDefault="000855CB" w:rsidP="000855CB">
      <w:r>
        <w:t>…………………………………</w:t>
      </w:r>
      <w:r w:rsidR="001E7222">
        <w:t>………………………………………………………………………………</w:t>
      </w:r>
    </w:p>
    <w:p w:rsidR="00FA37B9" w:rsidRDefault="00FA37B9" w:rsidP="000855CB">
      <w:pPr>
        <w:rPr>
          <w:rFonts w:cs="Arial"/>
          <w:b/>
          <w:color w:val="0070C0"/>
        </w:rPr>
      </w:pPr>
    </w:p>
    <w:p w:rsidR="000855CB" w:rsidRPr="00FA37B9" w:rsidRDefault="000B6F35" w:rsidP="00FA37B9">
      <w:pPr>
        <w:pStyle w:val="Titolo2"/>
        <w:rPr>
          <w:b/>
          <w:color w:val="0070C0"/>
        </w:rPr>
      </w:pPr>
      <w:bookmarkStart w:id="8" w:name="_Toc531882058"/>
      <w:r>
        <w:rPr>
          <w:b/>
          <w:color w:val="0070C0"/>
        </w:rPr>
        <w:t>1.</w:t>
      </w:r>
      <w:r w:rsidR="00122F09">
        <w:rPr>
          <w:b/>
          <w:color w:val="0070C0"/>
        </w:rPr>
        <w:t>6.</w:t>
      </w:r>
      <w:r w:rsidR="001E7222" w:rsidRPr="00FA37B9">
        <w:rPr>
          <w:b/>
          <w:color w:val="0070C0"/>
        </w:rPr>
        <w:t xml:space="preserve"> Descrizione e quantificazione dei costi storici</w:t>
      </w:r>
      <w:bookmarkEnd w:id="8"/>
    </w:p>
    <w:p w:rsidR="003D1D8E" w:rsidRPr="00D2661F" w:rsidRDefault="00D2661F" w:rsidP="00E43AA3">
      <w:pPr>
        <w:spacing w:before="120" w:after="120"/>
        <w:jc w:val="both"/>
        <w:rPr>
          <w:bCs/>
          <w:sz w:val="20"/>
        </w:rPr>
      </w:pPr>
      <w:r w:rsidRPr="00D2661F">
        <w:rPr>
          <w:bCs/>
          <w:sz w:val="20"/>
        </w:rPr>
        <w:t>[</w:t>
      </w:r>
      <w:r w:rsidR="00E43AA3" w:rsidRPr="00D2661F">
        <w:rPr>
          <w:bCs/>
          <w:i/>
          <w:sz w:val="20"/>
        </w:rPr>
        <w:t>Riportare i costi sostenuti negli ultimi tre anni (2016, 2017 e 2018)</w:t>
      </w:r>
      <w:r w:rsidRPr="00D2661F">
        <w:rPr>
          <w:bCs/>
          <w:i/>
          <w:sz w:val="20"/>
        </w:rPr>
        <w:t>.</w:t>
      </w:r>
      <w:r w:rsidR="0085538C" w:rsidRPr="00D2661F">
        <w:rPr>
          <w:rStyle w:val="Rimandonotaapidipagina"/>
          <w:bCs/>
          <w:i/>
          <w:color w:val="000000" w:themeColor="text1"/>
          <w:sz w:val="20"/>
        </w:rPr>
        <w:t xml:space="preserve"> </w:t>
      </w:r>
      <w:r w:rsidRPr="00D2661F">
        <w:rPr>
          <w:i/>
          <w:sz w:val="20"/>
        </w:rPr>
        <w:t>Ove si disponga di una contabilità economico-patrimoniale si utilizzino le voci di cui alla tabella del p. 3.4, altrimenti si utilizzino i dati (uscite) della contabilità finanziaria. La voce ammortamenti si può anche non compilare sebbene dovrà essere contemplata nella Contabilità Separata.</w:t>
      </w:r>
      <w:r w:rsidRPr="00D2661F">
        <w:rPr>
          <w:bCs/>
          <w:color w:val="000000" w:themeColor="text1"/>
          <w:sz w:val="20"/>
        </w:rPr>
        <w:t>]</w:t>
      </w:r>
      <w:r w:rsidR="000855CB" w:rsidRPr="00D2661F">
        <w:rPr>
          <w:bCs/>
          <w:sz w:val="20"/>
        </w:rPr>
        <w:t xml:space="preserve">  </w:t>
      </w:r>
    </w:p>
    <w:tbl>
      <w:tblPr>
        <w:tblStyle w:val="Grigliatabella"/>
        <w:tblW w:w="5000" w:type="pct"/>
        <w:tblLook w:val="04A0" w:firstRow="1" w:lastRow="0" w:firstColumn="1" w:lastColumn="0" w:noHBand="0" w:noVBand="1"/>
      </w:tblPr>
      <w:tblGrid>
        <w:gridCol w:w="3361"/>
        <w:gridCol w:w="2089"/>
        <w:gridCol w:w="2089"/>
        <w:gridCol w:w="2089"/>
      </w:tblGrid>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hideMark/>
          </w:tcPr>
          <w:p w:rsidR="003D1D8E" w:rsidRPr="00086E20" w:rsidRDefault="003D1D8E" w:rsidP="002C3F91">
            <w:pPr>
              <w:jc w:val="center"/>
              <w:rPr>
                <w:b/>
                <w:szCs w:val="22"/>
              </w:rPr>
            </w:pPr>
            <w:r w:rsidRPr="00086E20">
              <w:rPr>
                <w:b/>
                <w:szCs w:val="22"/>
              </w:rPr>
              <w:t>Consuntivo</w:t>
            </w:r>
          </w:p>
        </w:tc>
        <w:tc>
          <w:tcPr>
            <w:tcW w:w="1085" w:type="pct"/>
            <w:tcBorders>
              <w:top w:val="single" w:sz="4" w:space="0" w:color="auto"/>
              <w:left w:val="single" w:sz="4" w:space="0" w:color="auto"/>
              <w:bottom w:val="single" w:sz="4" w:space="0" w:color="auto"/>
              <w:right w:val="single" w:sz="4" w:space="0" w:color="auto"/>
            </w:tcBorders>
            <w:vAlign w:val="center"/>
            <w:hideMark/>
          </w:tcPr>
          <w:p w:rsidR="003D1D8E" w:rsidRPr="00086E20" w:rsidRDefault="003D1D8E" w:rsidP="002C3F91">
            <w:pPr>
              <w:jc w:val="center"/>
              <w:rPr>
                <w:b/>
                <w:szCs w:val="22"/>
              </w:rPr>
            </w:pPr>
            <w:r w:rsidRPr="00086E20">
              <w:rPr>
                <w:b/>
                <w:szCs w:val="22"/>
              </w:rPr>
              <w:t>2016</w:t>
            </w:r>
          </w:p>
        </w:tc>
        <w:tc>
          <w:tcPr>
            <w:tcW w:w="1085" w:type="pct"/>
            <w:tcBorders>
              <w:top w:val="single" w:sz="4" w:space="0" w:color="auto"/>
              <w:left w:val="single" w:sz="4" w:space="0" w:color="auto"/>
              <w:bottom w:val="single" w:sz="4" w:space="0" w:color="auto"/>
              <w:right w:val="single" w:sz="4" w:space="0" w:color="auto"/>
            </w:tcBorders>
            <w:vAlign w:val="center"/>
            <w:hideMark/>
          </w:tcPr>
          <w:p w:rsidR="003D1D8E" w:rsidRPr="00086E20" w:rsidRDefault="003D1D8E" w:rsidP="002C3F91">
            <w:pPr>
              <w:jc w:val="center"/>
              <w:rPr>
                <w:b/>
                <w:szCs w:val="22"/>
              </w:rPr>
            </w:pPr>
            <w:r w:rsidRPr="00086E20">
              <w:rPr>
                <w:b/>
                <w:szCs w:val="22"/>
              </w:rPr>
              <w:t>2017</w:t>
            </w:r>
          </w:p>
        </w:tc>
        <w:tc>
          <w:tcPr>
            <w:tcW w:w="1085" w:type="pct"/>
            <w:tcBorders>
              <w:top w:val="single" w:sz="4" w:space="0" w:color="auto"/>
              <w:left w:val="single" w:sz="4" w:space="0" w:color="auto"/>
              <w:bottom w:val="single" w:sz="4" w:space="0" w:color="auto"/>
              <w:right w:val="single" w:sz="4" w:space="0" w:color="auto"/>
            </w:tcBorders>
            <w:vAlign w:val="center"/>
            <w:hideMark/>
          </w:tcPr>
          <w:p w:rsidR="003D1D8E" w:rsidRPr="00086E20" w:rsidRDefault="003D1D8E" w:rsidP="002C3F91">
            <w:pPr>
              <w:jc w:val="center"/>
              <w:rPr>
                <w:b/>
                <w:szCs w:val="22"/>
              </w:rPr>
            </w:pPr>
            <w:r w:rsidRPr="00086E20">
              <w:rPr>
                <w:b/>
                <w:szCs w:val="22"/>
              </w:rPr>
              <w:t>2018</w:t>
            </w: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3D1D8E" w:rsidRPr="00154F30" w:rsidRDefault="003D1D8E" w:rsidP="003D1D8E">
            <w:pPr>
              <w:spacing w:before="60" w:after="60"/>
              <w:rPr>
                <w:sz w:val="18"/>
                <w:szCs w:val="18"/>
              </w:rPr>
            </w:pPr>
            <w:r w:rsidRPr="00154F30">
              <w:rPr>
                <w:sz w:val="18"/>
                <w:szCs w:val="18"/>
              </w:rPr>
              <w:t>Costi per il personale</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2A0F20"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2A0F20" w:rsidRPr="00154F30" w:rsidRDefault="002A0F20" w:rsidP="003D1D8E">
            <w:pPr>
              <w:spacing w:before="60" w:after="60"/>
              <w:rPr>
                <w:sz w:val="18"/>
                <w:szCs w:val="18"/>
              </w:rPr>
            </w:pPr>
            <w:r>
              <w:rPr>
                <w:sz w:val="18"/>
                <w:szCs w:val="18"/>
              </w:rPr>
              <w:t>Distacchi o assimilabili</w:t>
            </w:r>
          </w:p>
        </w:tc>
        <w:tc>
          <w:tcPr>
            <w:tcW w:w="1085" w:type="pct"/>
            <w:tcBorders>
              <w:top w:val="single" w:sz="4" w:space="0" w:color="auto"/>
              <w:left w:val="single" w:sz="4" w:space="0" w:color="auto"/>
              <w:bottom w:val="single" w:sz="4" w:space="0" w:color="auto"/>
              <w:right w:val="single" w:sz="4" w:space="0" w:color="auto"/>
            </w:tcBorders>
            <w:vAlign w:val="center"/>
          </w:tcPr>
          <w:p w:rsidR="002A0F20" w:rsidRDefault="002A0F20"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2A0F20" w:rsidRDefault="002A0F20"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2A0F20" w:rsidRDefault="002A0F20" w:rsidP="00E43AA3">
            <w:pPr>
              <w:jc w:val="right"/>
              <w:rPr>
                <w:sz w:val="20"/>
              </w:rPr>
            </w:pP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3D1D8E" w:rsidRPr="00154F30" w:rsidRDefault="003D1D8E" w:rsidP="003D1D8E">
            <w:pPr>
              <w:spacing w:before="60" w:after="60"/>
              <w:rPr>
                <w:sz w:val="18"/>
                <w:szCs w:val="18"/>
              </w:rPr>
            </w:pPr>
            <w:r w:rsidRPr="00154F30">
              <w:rPr>
                <w:sz w:val="18"/>
                <w:szCs w:val="18"/>
              </w:rPr>
              <w:t>Materiali di consumo</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hideMark/>
          </w:tcPr>
          <w:p w:rsidR="003D1D8E" w:rsidRPr="003D1D8E" w:rsidRDefault="003D1D8E" w:rsidP="003D1D8E">
            <w:pPr>
              <w:spacing w:before="60" w:after="60"/>
              <w:rPr>
                <w:sz w:val="18"/>
                <w:szCs w:val="18"/>
              </w:rPr>
            </w:pPr>
            <w:r w:rsidRPr="003D1D8E">
              <w:rPr>
                <w:sz w:val="18"/>
                <w:szCs w:val="18"/>
              </w:rPr>
              <w:t>Costi energetici</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hideMark/>
          </w:tcPr>
          <w:p w:rsidR="003D1D8E" w:rsidRPr="00154F30" w:rsidRDefault="003D1D8E" w:rsidP="003D1D8E">
            <w:pPr>
              <w:spacing w:before="60" w:after="60"/>
              <w:rPr>
                <w:b/>
                <w:sz w:val="18"/>
                <w:szCs w:val="18"/>
              </w:rPr>
            </w:pPr>
            <w:r w:rsidRPr="00154F30">
              <w:rPr>
                <w:sz w:val="18"/>
                <w:szCs w:val="18"/>
              </w:rPr>
              <w:t>Servizi ed assimilabili</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3D1D8E" w:rsidRPr="00154F30" w:rsidRDefault="003D1D8E" w:rsidP="003D1D8E">
            <w:pPr>
              <w:spacing w:before="60" w:after="60"/>
              <w:rPr>
                <w:b/>
                <w:sz w:val="18"/>
                <w:szCs w:val="18"/>
              </w:rPr>
            </w:pPr>
            <w:r w:rsidRPr="00154F30">
              <w:rPr>
                <w:sz w:val="18"/>
                <w:szCs w:val="18"/>
              </w:rPr>
              <w:lastRenderedPageBreak/>
              <w:t>Canoni e noleggi</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3D1D8E" w:rsidRPr="00154F30" w:rsidRDefault="003D1D8E" w:rsidP="003D1D8E">
            <w:pPr>
              <w:spacing w:before="60" w:after="60"/>
              <w:rPr>
                <w:b/>
                <w:sz w:val="18"/>
                <w:szCs w:val="18"/>
              </w:rPr>
            </w:pPr>
            <w:r w:rsidRPr="00154F30">
              <w:rPr>
                <w:sz w:val="18"/>
                <w:szCs w:val="18"/>
              </w:rPr>
              <w:t>Ammortamenti</w:t>
            </w:r>
            <w:r w:rsidR="0085538C" w:rsidRPr="0085538C">
              <w:rPr>
                <w:sz w:val="18"/>
                <w:szCs w:val="18"/>
                <w:vertAlign w:val="superscript"/>
              </w:rPr>
              <w:t>3</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3D1D8E" w:rsidRPr="00154F30" w:rsidRDefault="003D1D8E" w:rsidP="003D1D8E">
            <w:pPr>
              <w:spacing w:before="60" w:after="60"/>
              <w:rPr>
                <w:b/>
                <w:sz w:val="18"/>
                <w:szCs w:val="18"/>
              </w:rPr>
            </w:pPr>
            <w:r w:rsidRPr="009F7AC6">
              <w:rPr>
                <w:i/>
                <w:sz w:val="18"/>
              </w:rPr>
              <w:t xml:space="preserve">… altro </w:t>
            </w:r>
            <w:r>
              <w:rPr>
                <w:i/>
                <w:sz w:val="18"/>
              </w:rPr>
              <w:t>(</w:t>
            </w:r>
            <w:r w:rsidRPr="009F7AC6">
              <w:rPr>
                <w:i/>
                <w:sz w:val="18"/>
              </w:rPr>
              <w:t>specificare</w:t>
            </w:r>
            <w:r>
              <w:rPr>
                <w:i/>
                <w:sz w:val="18"/>
              </w:rPr>
              <w:t>)</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3D1D8E" w:rsidRPr="00154F30" w:rsidRDefault="003D1D8E" w:rsidP="003D1D8E">
            <w:pPr>
              <w:spacing w:before="60" w:after="60"/>
              <w:rPr>
                <w:sz w:val="18"/>
                <w:szCs w:val="18"/>
              </w:rPr>
            </w:pPr>
            <w:r w:rsidRPr="00154F30">
              <w:rPr>
                <w:b/>
                <w:sz w:val="18"/>
                <w:szCs w:val="18"/>
              </w:rPr>
              <w:t>Totale costi operativi</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3D1D8E" w:rsidRPr="00154F30" w:rsidRDefault="003D1D8E" w:rsidP="00E43AA3">
            <w:pPr>
              <w:rPr>
                <w:sz w:val="18"/>
                <w:szCs w:val="18"/>
              </w:rPr>
            </w:pPr>
            <w:r w:rsidRPr="00154F30">
              <w:rPr>
                <w:sz w:val="18"/>
                <w:szCs w:val="18"/>
              </w:rPr>
              <w:t>Altri costi generali, amministrativi e indiretti</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3D1D8E" w:rsidRPr="003D1D8E" w:rsidRDefault="003D1D8E" w:rsidP="003D1D8E">
            <w:pPr>
              <w:spacing w:before="60" w:after="60"/>
              <w:rPr>
                <w:sz w:val="18"/>
                <w:szCs w:val="18"/>
              </w:rPr>
            </w:pPr>
            <w:r w:rsidRPr="003D1D8E">
              <w:rPr>
                <w:sz w:val="18"/>
                <w:szCs w:val="18"/>
              </w:rPr>
              <w:t>Oneri finanziari</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781479"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781479" w:rsidRPr="003D1D8E" w:rsidRDefault="00781479" w:rsidP="003D1D8E">
            <w:pPr>
              <w:spacing w:before="60" w:after="60"/>
              <w:rPr>
                <w:sz w:val="18"/>
                <w:szCs w:val="18"/>
              </w:rPr>
            </w:pPr>
            <w:r>
              <w:rPr>
                <w:sz w:val="18"/>
                <w:szCs w:val="18"/>
              </w:rPr>
              <w:t>Investimenti in spin-off</w:t>
            </w:r>
          </w:p>
        </w:tc>
        <w:tc>
          <w:tcPr>
            <w:tcW w:w="1085" w:type="pct"/>
            <w:tcBorders>
              <w:top w:val="single" w:sz="4" w:space="0" w:color="auto"/>
              <w:left w:val="single" w:sz="4" w:space="0" w:color="auto"/>
              <w:bottom w:val="single" w:sz="4" w:space="0" w:color="auto"/>
              <w:right w:val="single" w:sz="4" w:space="0" w:color="auto"/>
            </w:tcBorders>
            <w:vAlign w:val="center"/>
          </w:tcPr>
          <w:p w:rsidR="00781479" w:rsidRDefault="00781479"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781479" w:rsidRDefault="00781479"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781479" w:rsidRDefault="00781479" w:rsidP="00E43AA3">
            <w:pPr>
              <w:jc w:val="right"/>
              <w:rPr>
                <w:sz w:val="20"/>
              </w:rPr>
            </w:pP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3D1D8E" w:rsidRPr="00154F30" w:rsidRDefault="003D1D8E" w:rsidP="003D1D8E">
            <w:pPr>
              <w:spacing w:before="60" w:after="60"/>
              <w:rPr>
                <w:b/>
                <w:sz w:val="18"/>
                <w:szCs w:val="18"/>
              </w:rPr>
            </w:pPr>
            <w:r w:rsidRPr="009F7AC6">
              <w:rPr>
                <w:i/>
                <w:sz w:val="18"/>
              </w:rPr>
              <w:t xml:space="preserve">… altro </w:t>
            </w:r>
            <w:r>
              <w:rPr>
                <w:i/>
                <w:sz w:val="18"/>
              </w:rPr>
              <w:t>(</w:t>
            </w:r>
            <w:r w:rsidRPr="009F7AC6">
              <w:rPr>
                <w:i/>
                <w:sz w:val="18"/>
              </w:rPr>
              <w:t>specificare</w:t>
            </w:r>
            <w:r>
              <w:rPr>
                <w:i/>
                <w:sz w:val="18"/>
              </w:rPr>
              <w:t>)</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3D1D8E" w:rsidRPr="00154F30" w:rsidRDefault="003D1D8E" w:rsidP="003D1D8E">
            <w:pPr>
              <w:spacing w:before="60" w:after="60"/>
              <w:rPr>
                <w:b/>
                <w:sz w:val="18"/>
                <w:szCs w:val="18"/>
              </w:rPr>
            </w:pPr>
            <w:r w:rsidRPr="00154F30">
              <w:rPr>
                <w:b/>
                <w:sz w:val="18"/>
                <w:szCs w:val="18"/>
              </w:rPr>
              <w:t>Totale costi non operativi</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3D1D8E"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3D1D8E" w:rsidRDefault="003D1D8E" w:rsidP="003D1D8E">
            <w:pPr>
              <w:rPr>
                <w:sz w:val="18"/>
              </w:rPr>
            </w:pPr>
            <w:r w:rsidRPr="00154F30">
              <w:rPr>
                <w:b/>
                <w:sz w:val="18"/>
                <w:szCs w:val="18"/>
              </w:rPr>
              <w:t>TOTALE COSTI</w:t>
            </w: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3D1D8E" w:rsidRDefault="003D1D8E" w:rsidP="00E43AA3">
            <w:pPr>
              <w:jc w:val="right"/>
              <w:rPr>
                <w:sz w:val="20"/>
              </w:rPr>
            </w:pPr>
          </w:p>
        </w:tc>
      </w:tr>
      <w:tr w:rsidR="000B6F35" w:rsidTr="000B6F35">
        <w:trPr>
          <w:trHeight w:val="340"/>
        </w:trPr>
        <w:tc>
          <w:tcPr>
            <w:tcW w:w="1745" w:type="pct"/>
            <w:tcBorders>
              <w:top w:val="single" w:sz="4" w:space="0" w:color="auto"/>
              <w:left w:val="single" w:sz="4" w:space="0" w:color="auto"/>
              <w:bottom w:val="single" w:sz="4" w:space="0" w:color="auto"/>
              <w:right w:val="single" w:sz="4" w:space="0" w:color="auto"/>
            </w:tcBorders>
            <w:vAlign w:val="center"/>
          </w:tcPr>
          <w:p w:rsidR="000B6F35" w:rsidRPr="00154F30" w:rsidRDefault="000B6F35" w:rsidP="003D1D8E">
            <w:pPr>
              <w:rPr>
                <w:b/>
                <w:sz w:val="18"/>
                <w:szCs w:val="18"/>
              </w:rPr>
            </w:pPr>
            <w:r>
              <w:rPr>
                <w:b/>
                <w:sz w:val="18"/>
                <w:szCs w:val="18"/>
              </w:rPr>
              <w:t xml:space="preserve">Totale addetti </w:t>
            </w:r>
            <w:r w:rsidRPr="000B6F35">
              <w:rPr>
                <w:sz w:val="18"/>
                <w:szCs w:val="18"/>
              </w:rPr>
              <w:t>(Unità Lavorative Annue)</w:t>
            </w:r>
          </w:p>
        </w:tc>
        <w:tc>
          <w:tcPr>
            <w:tcW w:w="1085" w:type="pct"/>
            <w:tcBorders>
              <w:top w:val="single" w:sz="4" w:space="0" w:color="auto"/>
              <w:left w:val="single" w:sz="4" w:space="0" w:color="auto"/>
              <w:bottom w:val="single" w:sz="4" w:space="0" w:color="auto"/>
              <w:right w:val="single" w:sz="4" w:space="0" w:color="auto"/>
            </w:tcBorders>
            <w:vAlign w:val="center"/>
          </w:tcPr>
          <w:p w:rsidR="000B6F35" w:rsidRDefault="000B6F35"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B6F35" w:rsidRDefault="000B6F35" w:rsidP="00E43AA3">
            <w:pPr>
              <w:jc w:val="right"/>
              <w:rPr>
                <w:sz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0B6F35" w:rsidRDefault="000B6F35" w:rsidP="00E43AA3">
            <w:pPr>
              <w:jc w:val="right"/>
              <w:rPr>
                <w:sz w:val="20"/>
              </w:rPr>
            </w:pPr>
          </w:p>
        </w:tc>
      </w:tr>
    </w:tbl>
    <w:p w:rsidR="000D651C" w:rsidRDefault="000D651C" w:rsidP="000855CB">
      <w:pPr>
        <w:rPr>
          <w:bCs/>
          <w:color w:val="000000" w:themeColor="text1"/>
        </w:rPr>
      </w:pPr>
    </w:p>
    <w:p w:rsidR="000D651C" w:rsidRPr="00BB7E93" w:rsidRDefault="000D651C" w:rsidP="000D651C">
      <w:pPr>
        <w:pStyle w:val="Titolo1"/>
      </w:pPr>
      <w:bookmarkStart w:id="9" w:name="_Toc531882059"/>
      <w:r>
        <w:t>2</w:t>
      </w:r>
      <w:r w:rsidRPr="00513C3C">
        <w:t xml:space="preserve">. </w:t>
      </w:r>
      <w:r>
        <w:t>PIANO DI SVILUPPO E DI INVESTIMENTO</w:t>
      </w:r>
      <w:bookmarkEnd w:id="9"/>
    </w:p>
    <w:p w:rsidR="000D651C" w:rsidRPr="00513C3C" w:rsidRDefault="00BA43A4" w:rsidP="000D651C">
      <w:pPr>
        <w:pStyle w:val="Titolo2"/>
        <w:rPr>
          <w:b/>
          <w:color w:val="0070C0"/>
        </w:rPr>
      </w:pPr>
      <w:bookmarkStart w:id="10" w:name="_Toc531882060"/>
      <w:r>
        <w:rPr>
          <w:b/>
          <w:color w:val="0070C0"/>
        </w:rPr>
        <w:t>2</w:t>
      </w:r>
      <w:r w:rsidR="000D651C">
        <w:rPr>
          <w:b/>
          <w:color w:val="0070C0"/>
        </w:rPr>
        <w:t xml:space="preserve">.1. </w:t>
      </w:r>
      <w:r>
        <w:rPr>
          <w:b/>
          <w:color w:val="0070C0"/>
        </w:rPr>
        <w:t>Obiettivi del piano di sviluppo</w:t>
      </w:r>
      <w:bookmarkEnd w:id="10"/>
    </w:p>
    <w:p w:rsidR="0015765F" w:rsidRPr="00D2661F" w:rsidRDefault="00D2661F" w:rsidP="003A19BB">
      <w:pPr>
        <w:spacing w:before="120" w:after="120"/>
        <w:jc w:val="both"/>
        <w:rPr>
          <w:bCs/>
          <w:sz w:val="20"/>
        </w:rPr>
      </w:pPr>
      <w:r w:rsidRPr="00D2661F">
        <w:rPr>
          <w:bCs/>
          <w:sz w:val="20"/>
        </w:rPr>
        <w:t>[</w:t>
      </w:r>
      <w:r w:rsidR="000D651C" w:rsidRPr="00D2661F">
        <w:rPr>
          <w:bCs/>
          <w:i/>
          <w:sz w:val="20"/>
        </w:rPr>
        <w:t>Descrivere</w:t>
      </w:r>
      <w:r w:rsidR="00BA43A4" w:rsidRPr="00D2661F">
        <w:rPr>
          <w:bCs/>
          <w:i/>
          <w:sz w:val="20"/>
        </w:rPr>
        <w:t xml:space="preserve"> la strategia generale dell’Infrastruttura PNIR per migliorare l’attuale posizio</w:t>
      </w:r>
      <w:r w:rsidR="00542DF5" w:rsidRPr="00D2661F">
        <w:rPr>
          <w:bCs/>
          <w:i/>
          <w:sz w:val="20"/>
        </w:rPr>
        <w:t>n</w:t>
      </w:r>
      <w:r w:rsidR="00BA43A4" w:rsidRPr="00D2661F">
        <w:rPr>
          <w:bCs/>
          <w:i/>
          <w:sz w:val="20"/>
        </w:rPr>
        <w:t>amento competitivo ed il livello di eccellenza dell’Infrastruttura PNIR nel contesto anche inter</w:t>
      </w:r>
      <w:r w:rsidR="0015765F" w:rsidRPr="00D2661F">
        <w:rPr>
          <w:bCs/>
          <w:i/>
          <w:sz w:val="20"/>
        </w:rPr>
        <w:t>nazionale della ricerca, facendo benchmarking con infrastrutture assimilabili</w:t>
      </w:r>
      <w:r w:rsidR="00DC7F37" w:rsidRPr="00D2661F">
        <w:rPr>
          <w:bCs/>
          <w:i/>
          <w:sz w:val="20"/>
        </w:rPr>
        <w:t>. Nel caso gli Investimenti</w:t>
      </w:r>
      <w:r w:rsidR="004F5EE6" w:rsidRPr="00D2661F">
        <w:rPr>
          <w:bCs/>
          <w:i/>
          <w:sz w:val="20"/>
        </w:rPr>
        <w:t xml:space="preserve"> riguardi</w:t>
      </w:r>
      <w:r w:rsidR="00DC7F37" w:rsidRPr="00D2661F">
        <w:rPr>
          <w:bCs/>
          <w:i/>
          <w:sz w:val="20"/>
        </w:rPr>
        <w:t>no</w:t>
      </w:r>
      <w:r w:rsidR="004F5EE6" w:rsidRPr="00D2661F">
        <w:rPr>
          <w:bCs/>
          <w:i/>
          <w:sz w:val="20"/>
        </w:rPr>
        <w:t xml:space="preserve"> un nuovo Nodo specificare i motivi di tale scelta nell’ambito di tale strategia generale.</w:t>
      </w:r>
      <w:r w:rsidRPr="00D2661F">
        <w:rPr>
          <w:bCs/>
          <w:sz w:val="20"/>
        </w:rPr>
        <w:t>]</w:t>
      </w:r>
    </w:p>
    <w:p w:rsidR="0015765F" w:rsidRDefault="0015765F" w:rsidP="0015765F">
      <w:pPr>
        <w:jc w:val="both"/>
      </w:pPr>
      <w:r>
        <w:t>…………………………………………………………………………………………………………………</w:t>
      </w:r>
    </w:p>
    <w:p w:rsidR="0015765F" w:rsidRDefault="0015765F" w:rsidP="0015765F">
      <w:pPr>
        <w:jc w:val="both"/>
      </w:pPr>
      <w:r>
        <w:t>…………………………………………………………………………………………………………………</w:t>
      </w:r>
    </w:p>
    <w:p w:rsidR="0015765F" w:rsidRDefault="0015765F" w:rsidP="0015765F">
      <w:pPr>
        <w:jc w:val="both"/>
      </w:pPr>
      <w:r>
        <w:t>…………………………………………………………………………………………………………………</w:t>
      </w:r>
    </w:p>
    <w:p w:rsidR="0015765F" w:rsidRDefault="0015765F" w:rsidP="000D651C">
      <w:pPr>
        <w:spacing w:line="259" w:lineRule="auto"/>
        <w:jc w:val="both"/>
        <w:rPr>
          <w:bCs/>
          <w:color w:val="000000" w:themeColor="text1"/>
        </w:rPr>
      </w:pPr>
    </w:p>
    <w:p w:rsidR="0015765F" w:rsidRPr="0015765F" w:rsidRDefault="0015765F" w:rsidP="0015765F">
      <w:pPr>
        <w:pStyle w:val="Titolo2"/>
        <w:rPr>
          <w:b/>
          <w:color w:val="0070C0"/>
        </w:rPr>
      </w:pPr>
      <w:bookmarkStart w:id="11" w:name="_Toc531882061"/>
      <w:r>
        <w:rPr>
          <w:b/>
          <w:color w:val="0070C0"/>
        </w:rPr>
        <w:t>2.2. Azioni</w:t>
      </w:r>
      <w:bookmarkEnd w:id="11"/>
    </w:p>
    <w:p w:rsidR="00BA43A4" w:rsidRPr="00D2661F" w:rsidRDefault="00D2661F" w:rsidP="003A19BB">
      <w:pPr>
        <w:spacing w:before="120" w:after="120"/>
        <w:jc w:val="both"/>
        <w:rPr>
          <w:bCs/>
          <w:sz w:val="20"/>
        </w:rPr>
      </w:pPr>
      <w:r w:rsidRPr="00D2661F">
        <w:rPr>
          <w:bCs/>
          <w:sz w:val="20"/>
        </w:rPr>
        <w:t>[</w:t>
      </w:r>
      <w:r w:rsidR="0015765F" w:rsidRPr="00D2661F">
        <w:rPr>
          <w:bCs/>
          <w:i/>
          <w:sz w:val="20"/>
        </w:rPr>
        <w:t xml:space="preserve">Descrivere le azioni, specificando quelle già avviate, programmate o non ancora realizzabili, da perseguire per raggiungere gli obiettivi del piano di sviluppo </w:t>
      </w:r>
      <w:r w:rsidR="00BA43A4" w:rsidRPr="00D2661F">
        <w:rPr>
          <w:bCs/>
          <w:i/>
          <w:sz w:val="20"/>
        </w:rPr>
        <w:t>inclusi gli investimenti</w:t>
      </w:r>
      <w:r w:rsidR="0015765F" w:rsidRPr="00D2661F">
        <w:rPr>
          <w:bCs/>
          <w:i/>
          <w:sz w:val="20"/>
        </w:rPr>
        <w:t>, anche diversi da quello oggetto della richiesta di Sovvenzione,</w:t>
      </w:r>
      <w:r w:rsidR="00BA43A4" w:rsidRPr="00D2661F">
        <w:rPr>
          <w:bCs/>
          <w:i/>
          <w:sz w:val="20"/>
        </w:rPr>
        <w:t xml:space="preserve"> e</w:t>
      </w:r>
      <w:r w:rsidR="0015765F" w:rsidRPr="00D2661F">
        <w:rPr>
          <w:bCs/>
          <w:i/>
          <w:sz w:val="20"/>
        </w:rPr>
        <w:t xml:space="preserve"> le azioni riguardanti</w:t>
      </w:r>
      <w:r w:rsidR="00BA43A4" w:rsidRPr="00D2661F">
        <w:rPr>
          <w:bCs/>
          <w:i/>
          <w:sz w:val="20"/>
        </w:rPr>
        <w:t xml:space="preserve"> l’organizzazione,</w:t>
      </w:r>
      <w:r w:rsidR="0015765F" w:rsidRPr="00D2661F">
        <w:rPr>
          <w:bCs/>
          <w:i/>
          <w:sz w:val="20"/>
        </w:rPr>
        <w:t xml:space="preserve"> in particolare per quanto riguarda le figure chiave ed il management,</w:t>
      </w:r>
      <w:r w:rsidR="00BA43A4" w:rsidRPr="00D2661F">
        <w:rPr>
          <w:bCs/>
          <w:i/>
          <w:sz w:val="20"/>
        </w:rPr>
        <w:t xml:space="preserve"> la creazione o il consolidamento di partenariati strategici, e quanto altro ritenuto utile ai fini della valutazione. </w:t>
      </w:r>
      <w:r w:rsidR="003931A9" w:rsidRPr="00D2661F">
        <w:rPr>
          <w:bCs/>
          <w:i/>
          <w:sz w:val="20"/>
        </w:rPr>
        <w:t xml:space="preserve">Descrivere, ove ricorra il caso, </w:t>
      </w:r>
      <w:r w:rsidR="00300640" w:rsidRPr="00D2661F">
        <w:rPr>
          <w:bCs/>
          <w:i/>
          <w:sz w:val="20"/>
        </w:rPr>
        <w:t>gli adeguamenti previsti alla regolamentazione statutaria o relativa alle modalità di accesso dell’Infrastruttura PNIR o del suo Nodo interessato all’Investimento e con idonea autonomia economica o organizzativa</w:t>
      </w:r>
      <w:r w:rsidR="00300640" w:rsidRPr="00D2661F">
        <w:rPr>
          <w:bCs/>
          <w:sz w:val="20"/>
        </w:rPr>
        <w:t>.</w:t>
      </w:r>
      <w:r w:rsidRPr="00D2661F">
        <w:rPr>
          <w:bCs/>
          <w:sz w:val="20"/>
        </w:rPr>
        <w:t>]</w:t>
      </w:r>
      <w:r w:rsidR="003931A9" w:rsidRPr="00D2661F">
        <w:rPr>
          <w:bCs/>
          <w:sz w:val="20"/>
        </w:rPr>
        <w:t xml:space="preserve"> </w:t>
      </w:r>
    </w:p>
    <w:p w:rsidR="0015765F" w:rsidRDefault="0015765F" w:rsidP="0015765F">
      <w:pPr>
        <w:jc w:val="both"/>
      </w:pPr>
      <w:r>
        <w:t>…………………………………………………………………………………………………………………</w:t>
      </w:r>
    </w:p>
    <w:p w:rsidR="0015765F" w:rsidRDefault="0015765F" w:rsidP="0015765F">
      <w:pPr>
        <w:jc w:val="both"/>
      </w:pPr>
      <w:r>
        <w:t>…………………………………………………………………………………………………………………</w:t>
      </w:r>
    </w:p>
    <w:p w:rsidR="0015765F" w:rsidRDefault="0015765F" w:rsidP="0015765F">
      <w:pPr>
        <w:jc w:val="both"/>
      </w:pPr>
      <w:r>
        <w:t>…………………………………………………………………………………………………………………</w:t>
      </w:r>
    </w:p>
    <w:p w:rsidR="0015765F" w:rsidRPr="00955D20" w:rsidRDefault="0015765F" w:rsidP="000D651C">
      <w:pPr>
        <w:pStyle w:val="Titolo2"/>
        <w:rPr>
          <w:b/>
          <w:color w:val="0070C0"/>
        </w:rPr>
      </w:pPr>
    </w:p>
    <w:p w:rsidR="00955D20" w:rsidRPr="00955D20" w:rsidRDefault="003931A9" w:rsidP="00955D20">
      <w:pPr>
        <w:pStyle w:val="Titolo2"/>
        <w:rPr>
          <w:b/>
          <w:color w:val="0070C0"/>
        </w:rPr>
      </w:pPr>
      <w:bookmarkStart w:id="12" w:name="_Toc531882062"/>
      <w:r>
        <w:rPr>
          <w:b/>
          <w:color w:val="0070C0"/>
        </w:rPr>
        <w:t>2.3.</w:t>
      </w:r>
      <w:r w:rsidR="00955D20">
        <w:rPr>
          <w:b/>
          <w:color w:val="0070C0"/>
        </w:rPr>
        <w:t xml:space="preserve"> Carat</w:t>
      </w:r>
      <w:r w:rsidR="00DC7F37">
        <w:rPr>
          <w:b/>
          <w:color w:val="0070C0"/>
        </w:rPr>
        <w:t>teristiche tecniche dell’</w:t>
      </w:r>
      <w:r w:rsidR="00955D20">
        <w:rPr>
          <w:b/>
          <w:color w:val="0070C0"/>
        </w:rPr>
        <w:t>Investimento</w:t>
      </w:r>
      <w:bookmarkEnd w:id="12"/>
      <w:r w:rsidR="00955D20" w:rsidRPr="00955D20">
        <w:rPr>
          <w:b/>
          <w:color w:val="0070C0"/>
        </w:rPr>
        <w:t xml:space="preserve"> </w:t>
      </w:r>
    </w:p>
    <w:p w:rsidR="000D651C" w:rsidRPr="00D2661F" w:rsidRDefault="00D2661F" w:rsidP="003A19BB">
      <w:pPr>
        <w:spacing w:before="120" w:after="120"/>
        <w:jc w:val="both"/>
        <w:rPr>
          <w:bCs/>
          <w:sz w:val="20"/>
        </w:rPr>
      </w:pPr>
      <w:r w:rsidRPr="00D2661F">
        <w:rPr>
          <w:bCs/>
          <w:sz w:val="20"/>
        </w:rPr>
        <w:t>[</w:t>
      </w:r>
      <w:r w:rsidR="000D651C" w:rsidRPr="00D2661F">
        <w:rPr>
          <w:bCs/>
          <w:i/>
          <w:sz w:val="20"/>
        </w:rPr>
        <w:t xml:space="preserve">Illustrare le </w:t>
      </w:r>
      <w:r w:rsidR="00DC7F37" w:rsidRPr="00D2661F">
        <w:rPr>
          <w:bCs/>
          <w:i/>
          <w:sz w:val="20"/>
        </w:rPr>
        <w:t>caratteristiche tecniche dell’I</w:t>
      </w:r>
      <w:r w:rsidR="00086E20" w:rsidRPr="00D2661F">
        <w:rPr>
          <w:bCs/>
          <w:i/>
          <w:sz w:val="20"/>
        </w:rPr>
        <w:t>nvestimenti, sottolineando in particolare quelle che sono state previste per soddisfare le esigenze di utilizzatori esistenti e potenziali che nel capitolo seguente si prevede contribuiscano all’equilibrio economico e finanzi</w:t>
      </w:r>
      <w:r w:rsidR="00DC7F37" w:rsidRPr="00D2661F">
        <w:rPr>
          <w:bCs/>
          <w:i/>
          <w:sz w:val="20"/>
        </w:rPr>
        <w:t>ario ed alla redditività degli I</w:t>
      </w:r>
      <w:r w:rsidR="00F43A50" w:rsidRPr="00D2661F">
        <w:rPr>
          <w:bCs/>
          <w:i/>
          <w:sz w:val="20"/>
        </w:rPr>
        <w:t>nvestimenti. Illustrare come, le componenti dell’Investimento contribuiscano all’incremento del</w:t>
      </w:r>
      <w:r w:rsidR="00086E20" w:rsidRPr="00D2661F">
        <w:rPr>
          <w:bCs/>
          <w:i/>
          <w:sz w:val="20"/>
        </w:rPr>
        <w:t>la capacità produttiva e quindi quella totale (</w:t>
      </w:r>
      <w:r w:rsidR="00F43A50" w:rsidRPr="00D2661F">
        <w:rPr>
          <w:bCs/>
          <w:i/>
          <w:sz w:val="20"/>
        </w:rPr>
        <w:t xml:space="preserve">come poi riportata al p. 3.3 e, </w:t>
      </w:r>
      <w:r w:rsidR="00086E20" w:rsidRPr="00D2661F">
        <w:rPr>
          <w:bCs/>
          <w:i/>
          <w:sz w:val="20"/>
        </w:rPr>
        <w:t>se del caso specificando</w:t>
      </w:r>
      <w:r w:rsidR="00F43A50" w:rsidRPr="00D2661F">
        <w:rPr>
          <w:bCs/>
          <w:i/>
          <w:sz w:val="20"/>
        </w:rPr>
        <w:t xml:space="preserve"> gli ulteriori fattori che influiscono sull’eventuale differenza</w:t>
      </w:r>
      <w:r w:rsidR="00086E20" w:rsidRPr="00D2661F">
        <w:rPr>
          <w:bCs/>
          <w:i/>
          <w:sz w:val="20"/>
        </w:rPr>
        <w:t xml:space="preserve"> rispetto a quella relativ</w:t>
      </w:r>
      <w:r w:rsidR="00542DF5" w:rsidRPr="00D2661F">
        <w:rPr>
          <w:bCs/>
          <w:i/>
          <w:sz w:val="20"/>
        </w:rPr>
        <w:t>a al 2018 riportata nel p</w:t>
      </w:r>
      <w:r w:rsidR="0076732E" w:rsidRPr="00D2661F">
        <w:rPr>
          <w:bCs/>
          <w:i/>
          <w:sz w:val="20"/>
        </w:rPr>
        <w:t>. 1.3</w:t>
      </w:r>
      <w:r w:rsidR="00086E20" w:rsidRPr="00D2661F">
        <w:rPr>
          <w:bCs/>
          <w:i/>
          <w:sz w:val="20"/>
        </w:rPr>
        <w:t>,</w:t>
      </w:r>
      <w:r w:rsidR="00E338EB" w:rsidRPr="00D2661F">
        <w:rPr>
          <w:bCs/>
          <w:i/>
          <w:sz w:val="20"/>
        </w:rPr>
        <w:t>). Illustrare l’innovatività dell’infrastruttura inclusa la sostenibilità infrastrutturale.</w:t>
      </w:r>
      <w:r w:rsidR="0076732E" w:rsidRPr="00D2661F">
        <w:rPr>
          <w:bCs/>
          <w:i/>
          <w:sz w:val="20"/>
        </w:rPr>
        <w:t xml:space="preserve"> Illustrare e </w:t>
      </w:r>
      <w:r w:rsidR="00F43A50" w:rsidRPr="00D2661F">
        <w:rPr>
          <w:bCs/>
          <w:i/>
          <w:sz w:val="20"/>
        </w:rPr>
        <w:t>fornire una stima di eventuali i</w:t>
      </w:r>
      <w:r w:rsidR="0076732E" w:rsidRPr="00D2661F">
        <w:rPr>
          <w:bCs/>
          <w:i/>
          <w:sz w:val="20"/>
        </w:rPr>
        <w:t xml:space="preserve">nvestimenti diversi da quelli </w:t>
      </w:r>
      <w:r w:rsidR="00F43A50" w:rsidRPr="00D2661F">
        <w:rPr>
          <w:bCs/>
          <w:i/>
          <w:sz w:val="20"/>
        </w:rPr>
        <w:t>su cui si richiede la Sovvenzione</w:t>
      </w:r>
      <w:r w:rsidR="00BC3457" w:rsidRPr="00D2661F">
        <w:rPr>
          <w:bCs/>
          <w:i/>
          <w:sz w:val="20"/>
        </w:rPr>
        <w:t xml:space="preserve"> che potrebbero essere finanziate c</w:t>
      </w:r>
      <w:r w:rsidR="00F43A50" w:rsidRPr="00D2661F">
        <w:rPr>
          <w:bCs/>
          <w:i/>
          <w:sz w:val="20"/>
        </w:rPr>
        <w:t>on gli importi eventualmente</w:t>
      </w:r>
      <w:r w:rsidR="00BC3457" w:rsidRPr="00D2661F">
        <w:rPr>
          <w:bCs/>
          <w:i/>
          <w:sz w:val="20"/>
        </w:rPr>
        <w:t xml:space="preserve"> da recuperare per effetto del rispetto della normativa sugli </w:t>
      </w:r>
      <w:r w:rsidR="00F43A50" w:rsidRPr="00D2661F">
        <w:rPr>
          <w:bCs/>
          <w:i/>
          <w:sz w:val="20"/>
        </w:rPr>
        <w:t>aiuti di Stato (</w:t>
      </w:r>
      <w:r w:rsidR="00BC3457" w:rsidRPr="00D2661F">
        <w:rPr>
          <w:bCs/>
          <w:i/>
          <w:sz w:val="20"/>
        </w:rPr>
        <w:t>eventuali potenziamenti ulteriori che potrebbero essere previsti</w:t>
      </w:r>
      <w:r w:rsidR="00F43A50" w:rsidRPr="00D2661F">
        <w:rPr>
          <w:bCs/>
          <w:i/>
          <w:sz w:val="20"/>
        </w:rPr>
        <w:t>, in particolare,</w:t>
      </w:r>
      <w:r w:rsidR="00BC3457" w:rsidRPr="00D2661F">
        <w:rPr>
          <w:bCs/>
          <w:i/>
          <w:sz w:val="20"/>
        </w:rPr>
        <w:t xml:space="preserve"> nel caso di investimenti modulari).</w:t>
      </w:r>
      <w:r w:rsidRPr="00D2661F">
        <w:rPr>
          <w:bCs/>
          <w:sz w:val="20"/>
        </w:rPr>
        <w:t>]</w:t>
      </w:r>
    </w:p>
    <w:p w:rsidR="00955D20" w:rsidRDefault="00955D20" w:rsidP="00955D20">
      <w:pPr>
        <w:jc w:val="both"/>
      </w:pPr>
      <w:r>
        <w:t>…………………………………………………………………………………………………………………</w:t>
      </w:r>
    </w:p>
    <w:p w:rsidR="00955D20" w:rsidRDefault="00955D20" w:rsidP="00955D20">
      <w:pPr>
        <w:jc w:val="both"/>
      </w:pPr>
      <w:r>
        <w:t>…………………………………………………………………………………………………………………</w:t>
      </w:r>
    </w:p>
    <w:p w:rsidR="00955D20" w:rsidRDefault="00955D20" w:rsidP="00955D20">
      <w:pPr>
        <w:jc w:val="both"/>
      </w:pPr>
      <w:r>
        <w:t>…………………………………………………………………………………………………………………</w:t>
      </w:r>
    </w:p>
    <w:p w:rsidR="00955D20" w:rsidRDefault="00955D20" w:rsidP="000D651C">
      <w:pPr>
        <w:spacing w:line="259" w:lineRule="auto"/>
        <w:jc w:val="both"/>
        <w:rPr>
          <w:bCs/>
          <w:color w:val="000000" w:themeColor="text1"/>
        </w:rPr>
      </w:pPr>
    </w:p>
    <w:p w:rsidR="000D651C" w:rsidRPr="0015765F" w:rsidRDefault="003931A9" w:rsidP="000D651C">
      <w:pPr>
        <w:pStyle w:val="Titolo2"/>
        <w:rPr>
          <w:b/>
          <w:color w:val="0070C0"/>
        </w:rPr>
      </w:pPr>
      <w:bookmarkStart w:id="13" w:name="_Toc531882063"/>
      <w:r>
        <w:rPr>
          <w:b/>
          <w:color w:val="0070C0"/>
        </w:rPr>
        <w:t>2.4.</w:t>
      </w:r>
      <w:r w:rsidR="00955D20">
        <w:rPr>
          <w:b/>
          <w:color w:val="0070C0"/>
        </w:rPr>
        <w:t xml:space="preserve"> </w:t>
      </w:r>
      <w:r w:rsidR="000D651C" w:rsidRPr="0015765F">
        <w:rPr>
          <w:b/>
          <w:color w:val="0070C0"/>
        </w:rPr>
        <w:t>Analisi dei vincoli esistenti</w:t>
      </w:r>
      <w:bookmarkEnd w:id="13"/>
      <w:r w:rsidR="000D651C" w:rsidRPr="0015765F">
        <w:rPr>
          <w:b/>
          <w:color w:val="0070C0"/>
        </w:rPr>
        <w:t xml:space="preserve"> </w:t>
      </w:r>
    </w:p>
    <w:p w:rsidR="000D651C" w:rsidRPr="00DC0A89" w:rsidRDefault="00D2661F" w:rsidP="003A19BB">
      <w:pPr>
        <w:spacing w:before="120" w:after="120"/>
        <w:jc w:val="both"/>
        <w:rPr>
          <w:bCs/>
          <w:sz w:val="20"/>
        </w:rPr>
      </w:pPr>
      <w:r w:rsidRPr="00DC0A89">
        <w:rPr>
          <w:bCs/>
          <w:sz w:val="20"/>
        </w:rPr>
        <w:t>[</w:t>
      </w:r>
      <w:r w:rsidR="000D651C" w:rsidRPr="00DC0A89">
        <w:rPr>
          <w:bCs/>
          <w:i/>
          <w:sz w:val="20"/>
        </w:rPr>
        <w:t xml:space="preserve">Descrivere i lavori e le opere </w:t>
      </w:r>
      <w:r w:rsidR="00F43A50" w:rsidRPr="00DC0A89">
        <w:rPr>
          <w:bCs/>
          <w:i/>
          <w:sz w:val="20"/>
        </w:rPr>
        <w:t xml:space="preserve">interferenti </w:t>
      </w:r>
      <w:r w:rsidR="000D651C" w:rsidRPr="00DC0A89">
        <w:rPr>
          <w:bCs/>
          <w:i/>
          <w:sz w:val="20"/>
        </w:rPr>
        <w:t>da realizzare o in corso, le autorizzazioni da ottenere p</w:t>
      </w:r>
      <w:r w:rsidR="00F43A50" w:rsidRPr="00DC0A89">
        <w:rPr>
          <w:bCs/>
          <w:i/>
          <w:sz w:val="20"/>
        </w:rPr>
        <w:t>er la realizzazione Investimenti</w:t>
      </w:r>
      <w:r w:rsidR="000D651C" w:rsidRPr="00DC0A89">
        <w:rPr>
          <w:bCs/>
          <w:i/>
          <w:sz w:val="20"/>
        </w:rPr>
        <w:t>, i vincoli architettonici, paesaggistici ecc. Indicare il fabbisogno in sede di progettazione per</w:t>
      </w:r>
      <w:r w:rsidR="00F43A50" w:rsidRPr="00DC0A89">
        <w:rPr>
          <w:bCs/>
          <w:i/>
          <w:sz w:val="20"/>
        </w:rPr>
        <w:t xml:space="preserve"> analisi tecnologiche, di impatto ambientale, per la sostenibilità infrastrutturale, </w:t>
      </w:r>
      <w:r w:rsidR="000D651C" w:rsidRPr="00DC0A89">
        <w:rPr>
          <w:bCs/>
          <w:i/>
          <w:sz w:val="20"/>
        </w:rPr>
        <w:t>idro-g</w:t>
      </w:r>
      <w:r w:rsidR="00F43A50" w:rsidRPr="00DC0A89">
        <w:rPr>
          <w:bCs/>
          <w:i/>
          <w:sz w:val="20"/>
        </w:rPr>
        <w:t>eologiche, antisismiche,</w:t>
      </w:r>
      <w:r w:rsidR="00E338EB" w:rsidRPr="00DC0A89">
        <w:rPr>
          <w:bCs/>
          <w:i/>
          <w:sz w:val="20"/>
        </w:rPr>
        <w:t xml:space="preserve"> </w:t>
      </w:r>
      <w:r w:rsidR="000D651C" w:rsidRPr="00DC0A89">
        <w:rPr>
          <w:bCs/>
          <w:i/>
          <w:sz w:val="20"/>
        </w:rPr>
        <w:t>ecc.</w:t>
      </w:r>
      <w:r w:rsidRPr="00DC0A89">
        <w:rPr>
          <w:bCs/>
          <w:sz w:val="20"/>
        </w:rPr>
        <w:t>]</w:t>
      </w:r>
    </w:p>
    <w:p w:rsidR="00955D20" w:rsidRDefault="00955D20" w:rsidP="00955D20">
      <w:pPr>
        <w:jc w:val="both"/>
      </w:pPr>
      <w:r>
        <w:t>…………………………………………………………………………………………………………………</w:t>
      </w:r>
    </w:p>
    <w:p w:rsidR="00955D20" w:rsidRDefault="00955D20" w:rsidP="00955D20">
      <w:pPr>
        <w:jc w:val="both"/>
      </w:pPr>
      <w:r>
        <w:t>…………………………………………………………………………………………………………………</w:t>
      </w:r>
    </w:p>
    <w:p w:rsidR="00955D20" w:rsidRDefault="00955D20" w:rsidP="00955D20">
      <w:pPr>
        <w:jc w:val="both"/>
      </w:pPr>
      <w:r>
        <w:t>…………………………………………………………………………………………………………………</w:t>
      </w:r>
    </w:p>
    <w:p w:rsidR="0015765F" w:rsidRDefault="0015765F" w:rsidP="000D651C">
      <w:pPr>
        <w:pStyle w:val="Titolo2"/>
      </w:pPr>
    </w:p>
    <w:p w:rsidR="000D651C" w:rsidRPr="0015765F" w:rsidRDefault="003931A9" w:rsidP="000D651C">
      <w:pPr>
        <w:pStyle w:val="Titolo2"/>
        <w:rPr>
          <w:b/>
          <w:color w:val="0070C0"/>
        </w:rPr>
      </w:pPr>
      <w:bookmarkStart w:id="14" w:name="_Toc531882064"/>
      <w:r>
        <w:rPr>
          <w:b/>
          <w:color w:val="0070C0"/>
        </w:rPr>
        <w:t>2.5.</w:t>
      </w:r>
      <w:r w:rsidR="00955D20">
        <w:rPr>
          <w:b/>
          <w:color w:val="0070C0"/>
        </w:rPr>
        <w:t xml:space="preserve"> </w:t>
      </w:r>
      <w:r w:rsidR="000D651C" w:rsidRPr="0015765F">
        <w:rPr>
          <w:b/>
          <w:color w:val="0070C0"/>
        </w:rPr>
        <w:t>Stima dei tempi di realizzazione dell’intervento</w:t>
      </w:r>
      <w:bookmarkEnd w:id="14"/>
      <w:r w:rsidR="000D651C" w:rsidRPr="0015765F">
        <w:rPr>
          <w:b/>
          <w:color w:val="0070C0"/>
        </w:rPr>
        <w:t xml:space="preserve"> </w:t>
      </w:r>
    </w:p>
    <w:p w:rsidR="000D651C" w:rsidRPr="00DC0A89" w:rsidRDefault="00DC0A89" w:rsidP="003A19BB">
      <w:pPr>
        <w:spacing w:before="120" w:after="120"/>
        <w:jc w:val="both"/>
        <w:rPr>
          <w:bCs/>
          <w:sz w:val="20"/>
        </w:rPr>
      </w:pPr>
      <w:r w:rsidRPr="00DC0A89">
        <w:rPr>
          <w:bCs/>
          <w:sz w:val="20"/>
        </w:rPr>
        <w:t>[</w:t>
      </w:r>
      <w:r w:rsidR="000D651C" w:rsidRPr="00DC0A89">
        <w:rPr>
          <w:bCs/>
          <w:i/>
          <w:sz w:val="20"/>
        </w:rPr>
        <w:t xml:space="preserve">Indicare la stima dei tempi di realizzazione (a partire dalla Data di </w:t>
      </w:r>
      <w:r w:rsidR="00542DF5" w:rsidRPr="00DC0A89">
        <w:rPr>
          <w:bCs/>
          <w:i/>
          <w:sz w:val="20"/>
        </w:rPr>
        <w:t>Trasmissione dell’Atto d’Impegno</w:t>
      </w:r>
      <w:r w:rsidR="000D651C" w:rsidRPr="00DC0A89">
        <w:rPr>
          <w:bCs/>
          <w:i/>
          <w:sz w:val="20"/>
        </w:rPr>
        <w:t>) e gli elementi su cui si basa tale stima, anche in considera</w:t>
      </w:r>
      <w:r w:rsidR="003435B4" w:rsidRPr="00DC0A89">
        <w:rPr>
          <w:bCs/>
          <w:i/>
          <w:sz w:val="20"/>
        </w:rPr>
        <w:t>zione dei vincoli illustrati nel punto precedente</w:t>
      </w:r>
      <w:r w:rsidR="000D651C" w:rsidRPr="00DC0A89">
        <w:rPr>
          <w:bCs/>
          <w:i/>
          <w:sz w:val="20"/>
        </w:rPr>
        <w:t>, delle interrelazioni con altri interventi (in corso di realizzazione o programmati), degli eventuali accordi necessari con soggetti terzi.</w:t>
      </w:r>
      <w:r w:rsidR="00955D20" w:rsidRPr="00DC0A89">
        <w:rPr>
          <w:bCs/>
          <w:i/>
          <w:sz w:val="20"/>
        </w:rPr>
        <w:t xml:space="preserve"> </w:t>
      </w:r>
      <w:r w:rsidR="00E338EB" w:rsidRPr="00DC0A89">
        <w:rPr>
          <w:bCs/>
          <w:i/>
          <w:sz w:val="20"/>
        </w:rPr>
        <w:t>Per i soggetti tenuti a rispettare il D. Lgs. 50/2016 e s. m. i. o, anche nei casi di spese sotto soglia, procedure di evidenza pubblica, indicare la procedura prevista</w:t>
      </w:r>
      <w:r w:rsidR="007D4DB0" w:rsidRPr="00DC0A89">
        <w:rPr>
          <w:bCs/>
          <w:i/>
          <w:sz w:val="20"/>
        </w:rPr>
        <w:t xml:space="preserve"> specificando i motivi della scelta</w:t>
      </w:r>
      <w:r w:rsidR="00E338EB" w:rsidRPr="00DC0A89">
        <w:rPr>
          <w:bCs/>
          <w:i/>
          <w:sz w:val="20"/>
        </w:rPr>
        <w:t xml:space="preserve"> ed i relativi tempi.</w:t>
      </w:r>
      <w:r w:rsidR="003931A9" w:rsidRPr="00DC0A89">
        <w:rPr>
          <w:bCs/>
          <w:i/>
          <w:sz w:val="20"/>
        </w:rPr>
        <w:t xml:space="preserve"> </w:t>
      </w:r>
      <w:r w:rsidR="00542DF5" w:rsidRPr="00DC0A89">
        <w:rPr>
          <w:bCs/>
          <w:i/>
          <w:sz w:val="20"/>
        </w:rPr>
        <w:t>O</w:t>
      </w:r>
      <w:r w:rsidR="003931A9" w:rsidRPr="00DC0A89">
        <w:rPr>
          <w:bCs/>
          <w:i/>
          <w:sz w:val="20"/>
        </w:rPr>
        <w:t>v</w:t>
      </w:r>
      <w:r w:rsidR="00BC457A" w:rsidRPr="00DC0A89">
        <w:rPr>
          <w:bCs/>
          <w:i/>
          <w:sz w:val="20"/>
        </w:rPr>
        <w:t xml:space="preserve">e si richieda la deroga fino a </w:t>
      </w:r>
      <w:r w:rsidR="003931A9" w:rsidRPr="00DC0A89">
        <w:rPr>
          <w:bCs/>
          <w:i/>
          <w:sz w:val="20"/>
        </w:rPr>
        <w:t>6 mesi per la presentazione della Documentazione di Gara o quella fino ad un massimo di 24 mesi per la realizzazione e rendicontazione del Progetto</w:t>
      </w:r>
      <w:r w:rsidR="00542DF5" w:rsidRPr="00DC0A89">
        <w:rPr>
          <w:bCs/>
          <w:i/>
          <w:sz w:val="20"/>
        </w:rPr>
        <w:t>, des</w:t>
      </w:r>
      <w:r w:rsidR="00BC457A" w:rsidRPr="00DC0A89">
        <w:rPr>
          <w:bCs/>
          <w:i/>
          <w:sz w:val="20"/>
        </w:rPr>
        <w:t>c</w:t>
      </w:r>
      <w:r w:rsidR="00542DF5" w:rsidRPr="00DC0A89">
        <w:rPr>
          <w:bCs/>
          <w:i/>
          <w:sz w:val="20"/>
        </w:rPr>
        <w:t>rivere accuratamente le straordinarie complessità di natura tecnica o procedurale che motivano tale richiesta</w:t>
      </w:r>
      <w:r w:rsidR="003931A9" w:rsidRPr="00DC0A89">
        <w:rPr>
          <w:bCs/>
          <w:i/>
          <w:sz w:val="20"/>
        </w:rPr>
        <w:t>.</w:t>
      </w:r>
      <w:r w:rsidRPr="00DC0A89">
        <w:rPr>
          <w:bCs/>
          <w:sz w:val="20"/>
        </w:rPr>
        <w:t>]</w:t>
      </w:r>
      <w:r w:rsidR="00E338EB" w:rsidRPr="00DC0A89">
        <w:rPr>
          <w:bCs/>
          <w:sz w:val="20"/>
        </w:rPr>
        <w:t xml:space="preserve"> </w:t>
      </w:r>
    </w:p>
    <w:p w:rsidR="00955D20" w:rsidRDefault="00955D20" w:rsidP="00955D20">
      <w:pPr>
        <w:jc w:val="both"/>
      </w:pPr>
      <w:r>
        <w:t>…………………………………………………………………………………………………………………</w:t>
      </w:r>
    </w:p>
    <w:p w:rsidR="00955D20" w:rsidRDefault="00955D20" w:rsidP="00955D20">
      <w:pPr>
        <w:jc w:val="both"/>
      </w:pPr>
      <w:r>
        <w:t>…………………………………………………………………………………………………………………</w:t>
      </w:r>
    </w:p>
    <w:p w:rsidR="00955D20" w:rsidRDefault="00955D20" w:rsidP="00955D20">
      <w:pPr>
        <w:jc w:val="both"/>
      </w:pPr>
      <w:r>
        <w:t>…………………………………………………………………………………………………………………</w:t>
      </w:r>
    </w:p>
    <w:p w:rsidR="000D651C" w:rsidRPr="0015765F" w:rsidRDefault="003931A9" w:rsidP="000D651C">
      <w:pPr>
        <w:pStyle w:val="Titolo2"/>
        <w:rPr>
          <w:b/>
          <w:color w:val="0070C0"/>
        </w:rPr>
      </w:pPr>
      <w:bookmarkStart w:id="15" w:name="_Toc531882065"/>
      <w:r>
        <w:rPr>
          <w:b/>
          <w:color w:val="0070C0"/>
        </w:rPr>
        <w:t>2.6.</w:t>
      </w:r>
      <w:r w:rsidR="00955D20">
        <w:rPr>
          <w:b/>
          <w:color w:val="0070C0"/>
        </w:rPr>
        <w:t xml:space="preserve"> </w:t>
      </w:r>
      <w:r w:rsidR="000D651C" w:rsidRPr="0015765F">
        <w:rPr>
          <w:b/>
          <w:color w:val="0070C0"/>
        </w:rPr>
        <w:t>Quadro Economico di Previsione</w:t>
      </w:r>
      <w:bookmarkEnd w:id="15"/>
    </w:p>
    <w:p w:rsidR="00DC0A89" w:rsidRPr="00DC0A89" w:rsidRDefault="00DC0A89" w:rsidP="00DC0A89">
      <w:pPr>
        <w:jc w:val="both"/>
        <w:rPr>
          <w:i/>
          <w:sz w:val="20"/>
        </w:rPr>
      </w:pPr>
      <w:r w:rsidRPr="00DC0A89">
        <w:rPr>
          <w:bCs/>
          <w:sz w:val="20"/>
        </w:rPr>
        <w:t>[</w:t>
      </w:r>
      <w:r w:rsidR="000D651C" w:rsidRPr="00DC0A89">
        <w:rPr>
          <w:bCs/>
          <w:i/>
          <w:sz w:val="20"/>
        </w:rPr>
        <w:t>Indicare il valore delle singole componenti del Quadro Economi</w:t>
      </w:r>
      <w:r w:rsidR="00174FA9" w:rsidRPr="00DC0A89">
        <w:rPr>
          <w:bCs/>
          <w:i/>
          <w:sz w:val="20"/>
        </w:rPr>
        <w:t>co di Previsione dell’Investimento</w:t>
      </w:r>
      <w:r w:rsidR="000D651C" w:rsidRPr="00DC0A89">
        <w:rPr>
          <w:bCs/>
          <w:i/>
          <w:sz w:val="20"/>
        </w:rPr>
        <w:t>, fornendo gli elementi che hanno condotto a formulare le stime per le voci rilevanti (*)</w:t>
      </w:r>
      <w:r w:rsidR="0015765F" w:rsidRPr="00DC0A89">
        <w:rPr>
          <w:bCs/>
          <w:i/>
          <w:sz w:val="20"/>
        </w:rPr>
        <w:t xml:space="preserve">, </w:t>
      </w:r>
      <w:r w:rsidR="00174FA9" w:rsidRPr="00DC0A89">
        <w:rPr>
          <w:bCs/>
          <w:i/>
          <w:sz w:val="20"/>
        </w:rPr>
        <w:t xml:space="preserve">in particolare </w:t>
      </w:r>
      <w:r w:rsidR="0015765F" w:rsidRPr="00DC0A89">
        <w:rPr>
          <w:bCs/>
          <w:i/>
          <w:sz w:val="20"/>
        </w:rPr>
        <w:t>ove non allegata al Progetto la Documentazione di Gara</w:t>
      </w:r>
      <w:r w:rsidR="00BC457A" w:rsidRPr="00DC0A89">
        <w:rPr>
          <w:bCs/>
          <w:i/>
          <w:sz w:val="20"/>
        </w:rPr>
        <w:t xml:space="preserve"> o la docu</w:t>
      </w:r>
      <w:r w:rsidR="00955D20" w:rsidRPr="00DC0A89">
        <w:rPr>
          <w:bCs/>
          <w:i/>
          <w:sz w:val="20"/>
        </w:rPr>
        <w:t>m</w:t>
      </w:r>
      <w:r w:rsidR="00BC457A" w:rsidRPr="00DC0A89">
        <w:rPr>
          <w:bCs/>
          <w:i/>
          <w:sz w:val="20"/>
        </w:rPr>
        <w:t>en</w:t>
      </w:r>
      <w:r w:rsidR="00955D20" w:rsidRPr="00DC0A89">
        <w:rPr>
          <w:bCs/>
          <w:i/>
          <w:sz w:val="20"/>
        </w:rPr>
        <w:t>tazione alternativa di cui all’art.</w:t>
      </w:r>
      <w:r w:rsidR="00174FA9" w:rsidRPr="00DC0A89">
        <w:rPr>
          <w:bCs/>
          <w:i/>
          <w:sz w:val="20"/>
        </w:rPr>
        <w:t xml:space="preserve"> 6, comma 5</w:t>
      </w:r>
      <w:r w:rsidR="00E338EB" w:rsidRPr="00DC0A89">
        <w:rPr>
          <w:bCs/>
          <w:i/>
          <w:sz w:val="20"/>
        </w:rPr>
        <w:t xml:space="preserve"> dell’Avviso</w:t>
      </w:r>
      <w:r w:rsidR="000D651C" w:rsidRPr="00DC0A89">
        <w:rPr>
          <w:bCs/>
          <w:i/>
          <w:sz w:val="20"/>
        </w:rPr>
        <w:t>.</w:t>
      </w:r>
      <w:r w:rsidRPr="00DC0A89">
        <w:rPr>
          <w:i/>
          <w:sz w:val="20"/>
        </w:rPr>
        <w:t xml:space="preserve"> </w:t>
      </w:r>
      <w:r w:rsidRPr="00DC0A89">
        <w:rPr>
          <w:i/>
          <w:sz w:val="20"/>
        </w:rPr>
        <w:t>Distinguere, per le voci “opere murarie …”, “acquisti di beni” e “acquisti di servizi” le componenti previste all’art. 4, comma 1, lettere a), b) e c) dell’Avviso, ovvero</w:t>
      </w:r>
    </w:p>
    <w:p w:rsidR="00DC0A89" w:rsidRPr="00DC0A89" w:rsidRDefault="00DC0A89" w:rsidP="00DC0A89">
      <w:pPr>
        <w:numPr>
          <w:ilvl w:val="0"/>
          <w:numId w:val="29"/>
        </w:numPr>
        <w:jc w:val="both"/>
        <w:rPr>
          <w:i/>
          <w:sz w:val="20"/>
        </w:rPr>
      </w:pPr>
      <w:r w:rsidRPr="00DC0A89">
        <w:rPr>
          <w:i/>
          <w:sz w:val="20"/>
        </w:rPr>
        <w:t>gli impianti o i complessi di strumenti scientifici;</w:t>
      </w:r>
    </w:p>
    <w:p w:rsidR="00DC0A89" w:rsidRPr="00DC0A89" w:rsidRDefault="00DC0A89" w:rsidP="00DC0A89">
      <w:pPr>
        <w:numPr>
          <w:ilvl w:val="0"/>
          <w:numId w:val="29"/>
        </w:numPr>
        <w:jc w:val="both"/>
        <w:rPr>
          <w:i/>
          <w:sz w:val="20"/>
        </w:rPr>
      </w:pPr>
      <w:r w:rsidRPr="00DC0A89">
        <w:rPr>
          <w:i/>
          <w:sz w:val="20"/>
        </w:rPr>
        <w:t>le risorse basate sulla conoscenza, quali collezioni, archivi o informazioni scientifiche strutturate;</w:t>
      </w:r>
    </w:p>
    <w:p w:rsidR="000D651C" w:rsidRPr="00DC0A89" w:rsidRDefault="00DC0A89" w:rsidP="00DC0A89">
      <w:pPr>
        <w:numPr>
          <w:ilvl w:val="0"/>
          <w:numId w:val="29"/>
        </w:numPr>
        <w:jc w:val="both"/>
        <w:rPr>
          <w:sz w:val="20"/>
        </w:rPr>
      </w:pPr>
      <w:r w:rsidRPr="00DC0A89">
        <w:rPr>
          <w:i/>
          <w:sz w:val="20"/>
        </w:rPr>
        <w:t>le infrastrutture basate su tecnologie abilitanti dell’informazione e comunicazione, quali le reti di tipo GRID, il materiale di tipo informatico, il software e gli strumenti di comunicazione e ogni altro mezzo strettamente necessario per soddisfare la domanda di ricerca cui si rivolge l’Infrastruttura PNIR.</w:t>
      </w:r>
      <w:r w:rsidRPr="00DC0A89">
        <w:rPr>
          <w:sz w:val="20"/>
        </w:rPr>
        <w:t>]</w:t>
      </w:r>
    </w:p>
    <w:tbl>
      <w:tblPr>
        <w:tblStyle w:val="Grigliatabella"/>
        <w:tblW w:w="9628" w:type="dxa"/>
        <w:tblLook w:val="04A0" w:firstRow="1" w:lastRow="0" w:firstColumn="1" w:lastColumn="0" w:noHBand="0" w:noVBand="1"/>
      </w:tblPr>
      <w:tblGrid>
        <w:gridCol w:w="6516"/>
        <w:gridCol w:w="1605"/>
        <w:gridCol w:w="1507"/>
      </w:tblGrid>
      <w:tr w:rsidR="00955D20" w:rsidTr="00955D20">
        <w:tc>
          <w:tcPr>
            <w:tcW w:w="6516" w:type="dxa"/>
          </w:tcPr>
          <w:p w:rsidR="00955D20" w:rsidRPr="007964ED" w:rsidRDefault="00955D20" w:rsidP="002C3F91">
            <w:pPr>
              <w:spacing w:before="60"/>
              <w:jc w:val="both"/>
              <w:rPr>
                <w:b/>
                <w:bCs/>
                <w:color w:val="000000" w:themeColor="text1"/>
              </w:rPr>
            </w:pPr>
            <w:r w:rsidRPr="007964ED">
              <w:rPr>
                <w:b/>
                <w:bCs/>
                <w:color w:val="000000" w:themeColor="text1"/>
              </w:rPr>
              <w:t>Descrizione</w:t>
            </w:r>
          </w:p>
        </w:tc>
        <w:tc>
          <w:tcPr>
            <w:tcW w:w="1605" w:type="dxa"/>
          </w:tcPr>
          <w:p w:rsidR="00955D20" w:rsidRPr="007964ED" w:rsidRDefault="00955D20" w:rsidP="002C3F91">
            <w:pPr>
              <w:spacing w:before="60"/>
              <w:jc w:val="center"/>
              <w:rPr>
                <w:b/>
                <w:bCs/>
                <w:color w:val="000000" w:themeColor="text1"/>
              </w:rPr>
            </w:pPr>
            <w:r w:rsidRPr="007964ED">
              <w:rPr>
                <w:b/>
                <w:bCs/>
                <w:color w:val="000000" w:themeColor="text1"/>
              </w:rPr>
              <w:t>Importo</w:t>
            </w:r>
            <w:r>
              <w:rPr>
                <w:b/>
                <w:bCs/>
                <w:color w:val="000000" w:themeColor="text1"/>
              </w:rPr>
              <w:t xml:space="preserve"> complessivo (€)</w:t>
            </w:r>
          </w:p>
        </w:tc>
        <w:tc>
          <w:tcPr>
            <w:tcW w:w="1507" w:type="dxa"/>
          </w:tcPr>
          <w:p w:rsidR="00955D20" w:rsidRPr="007964ED" w:rsidRDefault="00955D20" w:rsidP="002C3F91">
            <w:pPr>
              <w:spacing w:before="60"/>
              <w:jc w:val="center"/>
              <w:rPr>
                <w:b/>
                <w:bCs/>
                <w:color w:val="000000" w:themeColor="text1"/>
              </w:rPr>
            </w:pPr>
            <w:r>
              <w:rPr>
                <w:b/>
                <w:bCs/>
                <w:color w:val="000000" w:themeColor="text1"/>
              </w:rPr>
              <w:t>Spesa Ammissibile (€)</w:t>
            </w:r>
          </w:p>
        </w:tc>
      </w:tr>
      <w:tr w:rsidR="00955D20" w:rsidTr="00955D20">
        <w:tc>
          <w:tcPr>
            <w:tcW w:w="6516" w:type="dxa"/>
          </w:tcPr>
          <w:p w:rsidR="00955D20" w:rsidRDefault="003435B4" w:rsidP="002C3F91">
            <w:pPr>
              <w:spacing w:before="60"/>
              <w:jc w:val="both"/>
              <w:rPr>
                <w:bCs/>
                <w:color w:val="000000" w:themeColor="text1"/>
              </w:rPr>
            </w:pPr>
            <w:r>
              <w:rPr>
                <w:bCs/>
                <w:color w:val="000000" w:themeColor="text1"/>
              </w:rPr>
              <w:t>Opere murarie e l</w:t>
            </w:r>
            <w:r w:rsidR="00955D20">
              <w:rPr>
                <w:bCs/>
                <w:color w:val="000000" w:themeColor="text1"/>
              </w:rPr>
              <w:t xml:space="preserve">avori </w:t>
            </w:r>
            <w:r>
              <w:rPr>
                <w:bCs/>
                <w:color w:val="000000" w:themeColor="text1"/>
              </w:rPr>
              <w:t xml:space="preserve">edili </w:t>
            </w:r>
            <w:r w:rsidR="00955D20">
              <w:rPr>
                <w:bCs/>
                <w:color w:val="000000" w:themeColor="text1"/>
              </w:rPr>
              <w:t>a misura ed a corpo*</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Default="00955D20" w:rsidP="002C3F91">
            <w:pPr>
              <w:spacing w:before="60"/>
              <w:jc w:val="both"/>
              <w:rPr>
                <w:bCs/>
                <w:color w:val="000000" w:themeColor="text1"/>
              </w:rPr>
            </w:pPr>
            <w:r>
              <w:rPr>
                <w:bCs/>
                <w:color w:val="000000" w:themeColor="text1"/>
              </w:rPr>
              <w:t>Oneri di sicurezza</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Default="00955D20" w:rsidP="002C3F91">
            <w:pPr>
              <w:spacing w:before="60"/>
              <w:jc w:val="both"/>
              <w:rPr>
                <w:bCs/>
                <w:color w:val="000000" w:themeColor="text1"/>
              </w:rPr>
            </w:pPr>
            <w:r>
              <w:rPr>
                <w:bCs/>
                <w:color w:val="000000" w:themeColor="text1"/>
              </w:rPr>
              <w:t>Acquisti di servizi*</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Default="00955D20" w:rsidP="002C3F91">
            <w:pPr>
              <w:spacing w:before="60"/>
              <w:jc w:val="both"/>
              <w:rPr>
                <w:bCs/>
                <w:color w:val="000000" w:themeColor="text1"/>
              </w:rPr>
            </w:pPr>
            <w:r>
              <w:rPr>
                <w:bCs/>
                <w:color w:val="000000" w:themeColor="text1"/>
              </w:rPr>
              <w:t>Acquisti di beni</w:t>
            </w:r>
            <w:r w:rsidR="002C3F91">
              <w:rPr>
                <w:bCs/>
                <w:color w:val="000000" w:themeColor="text1"/>
              </w:rPr>
              <w:t xml:space="preserve"> materiali</w:t>
            </w:r>
            <w:r>
              <w:rPr>
                <w:bCs/>
                <w:color w:val="000000" w:themeColor="text1"/>
              </w:rPr>
              <w:t>*</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Default="00955D20" w:rsidP="003435B4">
            <w:pPr>
              <w:spacing w:before="60"/>
              <w:jc w:val="both"/>
              <w:rPr>
                <w:bCs/>
                <w:color w:val="000000" w:themeColor="text1"/>
              </w:rPr>
            </w:pPr>
            <w:r>
              <w:rPr>
                <w:bCs/>
                <w:color w:val="000000" w:themeColor="text1"/>
              </w:rPr>
              <w:t>IVA</w:t>
            </w:r>
            <w:r w:rsidR="003435B4">
              <w:rPr>
                <w:bCs/>
                <w:color w:val="000000" w:themeColor="text1"/>
              </w:rPr>
              <w:t xml:space="preserve"> subtotale</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Pr="001108AE" w:rsidRDefault="00955D20" w:rsidP="00955D20">
            <w:pPr>
              <w:spacing w:before="60"/>
              <w:jc w:val="both"/>
              <w:rPr>
                <w:b/>
                <w:bCs/>
                <w:color w:val="000000" w:themeColor="text1"/>
              </w:rPr>
            </w:pPr>
            <w:r>
              <w:rPr>
                <w:b/>
                <w:bCs/>
                <w:color w:val="000000" w:themeColor="text1"/>
              </w:rPr>
              <w:t>Subtotale Investimento oggetto di acquisto</w:t>
            </w:r>
          </w:p>
        </w:tc>
        <w:tc>
          <w:tcPr>
            <w:tcW w:w="1605" w:type="dxa"/>
          </w:tcPr>
          <w:p w:rsidR="00955D20" w:rsidRPr="003435B4" w:rsidRDefault="00955D20" w:rsidP="002C3F91">
            <w:pPr>
              <w:spacing w:before="60"/>
              <w:jc w:val="both"/>
              <w:rPr>
                <w:b/>
                <w:bCs/>
                <w:color w:val="000000" w:themeColor="text1"/>
              </w:rPr>
            </w:pPr>
          </w:p>
        </w:tc>
        <w:tc>
          <w:tcPr>
            <w:tcW w:w="1507" w:type="dxa"/>
          </w:tcPr>
          <w:p w:rsidR="00955D20" w:rsidRPr="003435B4" w:rsidRDefault="00955D20" w:rsidP="002C3F91">
            <w:pPr>
              <w:spacing w:before="60"/>
              <w:jc w:val="both"/>
              <w:rPr>
                <w:b/>
                <w:bCs/>
                <w:color w:val="000000" w:themeColor="text1"/>
              </w:rPr>
            </w:pPr>
          </w:p>
        </w:tc>
      </w:tr>
      <w:tr w:rsidR="00955D20" w:rsidTr="00955D20">
        <w:tc>
          <w:tcPr>
            <w:tcW w:w="6516" w:type="dxa"/>
          </w:tcPr>
          <w:p w:rsidR="00955D20" w:rsidRDefault="00955D20" w:rsidP="002C3F91">
            <w:pPr>
              <w:spacing w:before="60"/>
              <w:jc w:val="both"/>
              <w:rPr>
                <w:bCs/>
                <w:color w:val="000000" w:themeColor="text1"/>
              </w:rPr>
            </w:pPr>
            <w:r>
              <w:rPr>
                <w:bCs/>
                <w:color w:val="000000" w:themeColor="text1"/>
              </w:rPr>
              <w:t>Progettazione esterna*</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2C3F91" w:rsidTr="00955D20">
        <w:tc>
          <w:tcPr>
            <w:tcW w:w="6516" w:type="dxa"/>
          </w:tcPr>
          <w:p w:rsidR="002C3F91" w:rsidRDefault="002C3F91" w:rsidP="002C3F91">
            <w:pPr>
              <w:spacing w:before="60"/>
              <w:jc w:val="both"/>
              <w:rPr>
                <w:bCs/>
                <w:color w:val="000000" w:themeColor="text1"/>
              </w:rPr>
            </w:pPr>
            <w:r w:rsidRPr="002C3F91">
              <w:rPr>
                <w:bCs/>
                <w:color w:val="000000" w:themeColor="text1"/>
              </w:rPr>
              <w:t>Verifica della documentazione di gara da parte di organismi di controllo accreditati ai sensi della norma europea UNI CEI EN ISO/IEC 17020</w:t>
            </w:r>
          </w:p>
        </w:tc>
        <w:tc>
          <w:tcPr>
            <w:tcW w:w="1605" w:type="dxa"/>
          </w:tcPr>
          <w:p w:rsidR="002C3F91" w:rsidRDefault="002C3F91" w:rsidP="002C3F91">
            <w:pPr>
              <w:spacing w:before="60"/>
              <w:jc w:val="both"/>
              <w:rPr>
                <w:bCs/>
                <w:color w:val="000000" w:themeColor="text1"/>
              </w:rPr>
            </w:pPr>
          </w:p>
        </w:tc>
        <w:tc>
          <w:tcPr>
            <w:tcW w:w="1507" w:type="dxa"/>
          </w:tcPr>
          <w:p w:rsidR="002C3F91" w:rsidRDefault="002C3F91" w:rsidP="002C3F91">
            <w:pPr>
              <w:spacing w:before="60"/>
              <w:jc w:val="both"/>
              <w:rPr>
                <w:bCs/>
                <w:color w:val="000000" w:themeColor="text1"/>
              </w:rPr>
            </w:pPr>
          </w:p>
        </w:tc>
      </w:tr>
      <w:tr w:rsidR="00955D20" w:rsidTr="00955D20">
        <w:tc>
          <w:tcPr>
            <w:tcW w:w="6516" w:type="dxa"/>
          </w:tcPr>
          <w:p w:rsidR="00955D20" w:rsidRDefault="00955D20" w:rsidP="002C3F91">
            <w:pPr>
              <w:spacing w:before="60"/>
              <w:jc w:val="both"/>
              <w:rPr>
                <w:bCs/>
                <w:color w:val="000000" w:themeColor="text1"/>
              </w:rPr>
            </w:pPr>
            <w:r>
              <w:rPr>
                <w:bCs/>
                <w:color w:val="000000" w:themeColor="text1"/>
              </w:rPr>
              <w:t>Progettazione ed altri costi del personale*</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Default="00955D20" w:rsidP="002C3F91">
            <w:pPr>
              <w:spacing w:before="60"/>
              <w:jc w:val="both"/>
              <w:rPr>
                <w:bCs/>
                <w:color w:val="000000" w:themeColor="text1"/>
              </w:rPr>
            </w:pPr>
            <w:r>
              <w:rPr>
                <w:bCs/>
                <w:color w:val="000000" w:themeColor="text1"/>
              </w:rPr>
              <w:t>Acquisizione aree o immobili e pertinenti indennizzi*</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Default="00955D20" w:rsidP="002C3F91">
            <w:pPr>
              <w:spacing w:before="60"/>
              <w:jc w:val="both"/>
              <w:rPr>
                <w:bCs/>
                <w:color w:val="000000" w:themeColor="text1"/>
              </w:rPr>
            </w:pPr>
            <w:r>
              <w:rPr>
                <w:bCs/>
                <w:color w:val="000000" w:themeColor="text1"/>
              </w:rPr>
              <w:t>Allacciamenti a pubblici servizi*</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Default="00955D20" w:rsidP="002C3F91">
            <w:pPr>
              <w:spacing w:before="60"/>
              <w:jc w:val="both"/>
              <w:rPr>
                <w:bCs/>
                <w:color w:val="000000" w:themeColor="text1"/>
              </w:rPr>
            </w:pPr>
            <w:r>
              <w:rPr>
                <w:bCs/>
                <w:color w:val="000000" w:themeColor="text1"/>
              </w:rPr>
              <w:t>Spese di procedura inclusa pubblicità e per commissioni giudicatrici</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Default="00955D20" w:rsidP="002C3F91">
            <w:pPr>
              <w:spacing w:before="60"/>
              <w:jc w:val="both"/>
              <w:rPr>
                <w:bCs/>
                <w:color w:val="000000" w:themeColor="text1"/>
              </w:rPr>
            </w:pPr>
            <w:r>
              <w:rPr>
                <w:bCs/>
                <w:color w:val="000000" w:themeColor="text1"/>
              </w:rPr>
              <w:t>Spese tecniche fase esecuzione e collaudo</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Default="00955D20" w:rsidP="002C3F91">
            <w:pPr>
              <w:spacing w:before="60"/>
              <w:jc w:val="both"/>
              <w:rPr>
                <w:bCs/>
                <w:color w:val="000000" w:themeColor="text1"/>
              </w:rPr>
            </w:pPr>
            <w:r>
              <w:rPr>
                <w:bCs/>
                <w:color w:val="000000" w:themeColor="text1"/>
              </w:rPr>
              <w:t>Imprevisti</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Default="00955D20" w:rsidP="002C3F91">
            <w:pPr>
              <w:spacing w:before="60"/>
              <w:jc w:val="both"/>
              <w:rPr>
                <w:bCs/>
                <w:color w:val="000000" w:themeColor="text1"/>
              </w:rPr>
            </w:pPr>
            <w:r>
              <w:rPr>
                <w:bCs/>
                <w:color w:val="000000" w:themeColor="text1"/>
              </w:rPr>
              <w:lastRenderedPageBreak/>
              <w:t>IVA</w:t>
            </w:r>
            <w:r w:rsidR="003435B4">
              <w:rPr>
                <w:bCs/>
                <w:color w:val="000000" w:themeColor="text1"/>
              </w:rPr>
              <w:t xml:space="preserve"> subtotale</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Pr="001108AE" w:rsidRDefault="00955D20" w:rsidP="00955D20">
            <w:pPr>
              <w:spacing w:before="60"/>
              <w:jc w:val="both"/>
              <w:rPr>
                <w:b/>
                <w:bCs/>
                <w:color w:val="000000" w:themeColor="text1"/>
              </w:rPr>
            </w:pPr>
            <w:r>
              <w:rPr>
                <w:b/>
                <w:bCs/>
                <w:color w:val="000000" w:themeColor="text1"/>
              </w:rPr>
              <w:t>Sub</w:t>
            </w:r>
            <w:r w:rsidRPr="001108AE">
              <w:rPr>
                <w:b/>
                <w:bCs/>
                <w:color w:val="000000" w:themeColor="text1"/>
              </w:rPr>
              <w:t>totale somme a disposizione</w:t>
            </w:r>
            <w:r>
              <w:rPr>
                <w:b/>
                <w:bCs/>
                <w:color w:val="000000" w:themeColor="text1"/>
              </w:rPr>
              <w:t xml:space="preserve"> </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Pr="001108AE" w:rsidRDefault="002C3F91" w:rsidP="003435B4">
            <w:pPr>
              <w:spacing w:before="60"/>
              <w:jc w:val="right"/>
              <w:rPr>
                <w:b/>
                <w:bCs/>
                <w:color w:val="000000" w:themeColor="text1"/>
              </w:rPr>
            </w:pPr>
            <w:r>
              <w:rPr>
                <w:b/>
                <w:bCs/>
                <w:color w:val="000000" w:themeColor="text1"/>
              </w:rPr>
              <w:t>Totale Quadro Economico di P</w:t>
            </w:r>
            <w:r w:rsidR="00955D20">
              <w:rPr>
                <w:b/>
                <w:bCs/>
                <w:color w:val="000000" w:themeColor="text1"/>
              </w:rPr>
              <w:t xml:space="preserve">revisione </w:t>
            </w:r>
          </w:p>
        </w:tc>
        <w:tc>
          <w:tcPr>
            <w:tcW w:w="1605" w:type="dxa"/>
          </w:tcPr>
          <w:p w:rsidR="00955D20" w:rsidRPr="003435B4" w:rsidRDefault="00955D20" w:rsidP="002C3F91">
            <w:pPr>
              <w:spacing w:before="60"/>
              <w:jc w:val="both"/>
              <w:rPr>
                <w:b/>
                <w:bCs/>
                <w:color w:val="000000" w:themeColor="text1"/>
              </w:rPr>
            </w:pPr>
          </w:p>
        </w:tc>
        <w:tc>
          <w:tcPr>
            <w:tcW w:w="1507" w:type="dxa"/>
          </w:tcPr>
          <w:p w:rsidR="00955D20" w:rsidRPr="003435B4" w:rsidRDefault="00955D20" w:rsidP="002C3F91">
            <w:pPr>
              <w:spacing w:before="60"/>
              <w:jc w:val="both"/>
              <w:rPr>
                <w:b/>
                <w:bCs/>
                <w:color w:val="000000" w:themeColor="text1"/>
              </w:rPr>
            </w:pPr>
          </w:p>
        </w:tc>
      </w:tr>
      <w:tr w:rsidR="003435B4" w:rsidTr="00955D20">
        <w:tc>
          <w:tcPr>
            <w:tcW w:w="6516" w:type="dxa"/>
          </w:tcPr>
          <w:p w:rsidR="003435B4" w:rsidRPr="003435B4" w:rsidRDefault="003435B4" w:rsidP="003435B4">
            <w:pPr>
              <w:spacing w:before="60"/>
              <w:rPr>
                <w:bCs/>
                <w:color w:val="000000" w:themeColor="text1"/>
              </w:rPr>
            </w:pPr>
            <w:r>
              <w:rPr>
                <w:bCs/>
                <w:color w:val="000000" w:themeColor="text1"/>
              </w:rPr>
              <w:t>Impianto della C</w:t>
            </w:r>
            <w:r w:rsidRPr="003435B4">
              <w:rPr>
                <w:bCs/>
                <w:color w:val="000000" w:themeColor="text1"/>
              </w:rPr>
              <w:t>ontabilità Separata</w:t>
            </w:r>
          </w:p>
        </w:tc>
        <w:tc>
          <w:tcPr>
            <w:tcW w:w="1605" w:type="dxa"/>
          </w:tcPr>
          <w:p w:rsidR="003435B4" w:rsidRDefault="003435B4" w:rsidP="002C3F91">
            <w:pPr>
              <w:spacing w:before="60"/>
              <w:jc w:val="both"/>
              <w:rPr>
                <w:bCs/>
                <w:color w:val="000000" w:themeColor="text1"/>
              </w:rPr>
            </w:pPr>
          </w:p>
        </w:tc>
        <w:tc>
          <w:tcPr>
            <w:tcW w:w="1507" w:type="dxa"/>
          </w:tcPr>
          <w:p w:rsidR="003435B4" w:rsidRDefault="003435B4" w:rsidP="002C3F91">
            <w:pPr>
              <w:spacing w:before="60"/>
              <w:jc w:val="both"/>
              <w:rPr>
                <w:bCs/>
                <w:color w:val="000000" w:themeColor="text1"/>
              </w:rPr>
            </w:pPr>
          </w:p>
        </w:tc>
      </w:tr>
      <w:tr w:rsidR="003435B4" w:rsidTr="00955D20">
        <w:tc>
          <w:tcPr>
            <w:tcW w:w="6516" w:type="dxa"/>
          </w:tcPr>
          <w:p w:rsidR="003435B4" w:rsidRPr="003435B4" w:rsidRDefault="003435B4" w:rsidP="003435B4">
            <w:pPr>
              <w:spacing w:before="60"/>
              <w:rPr>
                <w:bCs/>
                <w:color w:val="000000" w:themeColor="text1"/>
              </w:rPr>
            </w:pPr>
            <w:r>
              <w:rPr>
                <w:bCs/>
                <w:color w:val="000000" w:themeColor="text1"/>
              </w:rPr>
              <w:t>IVA su impianto della C</w:t>
            </w:r>
            <w:r w:rsidRPr="003435B4">
              <w:rPr>
                <w:bCs/>
                <w:color w:val="000000" w:themeColor="text1"/>
              </w:rPr>
              <w:t>ontabilità Separata</w:t>
            </w:r>
          </w:p>
        </w:tc>
        <w:tc>
          <w:tcPr>
            <w:tcW w:w="1605" w:type="dxa"/>
          </w:tcPr>
          <w:p w:rsidR="003435B4" w:rsidRDefault="003435B4" w:rsidP="002C3F91">
            <w:pPr>
              <w:spacing w:before="60"/>
              <w:jc w:val="both"/>
              <w:rPr>
                <w:bCs/>
                <w:color w:val="000000" w:themeColor="text1"/>
              </w:rPr>
            </w:pPr>
          </w:p>
        </w:tc>
        <w:tc>
          <w:tcPr>
            <w:tcW w:w="1507" w:type="dxa"/>
          </w:tcPr>
          <w:p w:rsidR="003435B4" w:rsidRDefault="003435B4" w:rsidP="002C3F91">
            <w:pPr>
              <w:spacing w:before="60"/>
              <w:jc w:val="both"/>
              <w:rPr>
                <w:bCs/>
                <w:color w:val="000000" w:themeColor="text1"/>
              </w:rPr>
            </w:pPr>
          </w:p>
        </w:tc>
      </w:tr>
      <w:tr w:rsidR="00955D20" w:rsidTr="00955D20">
        <w:tc>
          <w:tcPr>
            <w:tcW w:w="6516" w:type="dxa"/>
          </w:tcPr>
          <w:p w:rsidR="00955D20" w:rsidRPr="003435B4" w:rsidRDefault="003435B4" w:rsidP="003435B4">
            <w:pPr>
              <w:spacing w:before="60"/>
              <w:rPr>
                <w:bCs/>
                <w:color w:val="000000" w:themeColor="text1"/>
              </w:rPr>
            </w:pPr>
            <w:r w:rsidRPr="003435B4">
              <w:rPr>
                <w:bCs/>
                <w:color w:val="000000" w:themeColor="text1"/>
              </w:rPr>
              <w:t>Premi e spese per l’ottenimento della fidejussione</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r w:rsidR="00955D20" w:rsidTr="00955D20">
        <w:tc>
          <w:tcPr>
            <w:tcW w:w="6516" w:type="dxa"/>
          </w:tcPr>
          <w:p w:rsidR="00955D20" w:rsidRPr="001108AE" w:rsidRDefault="00955D20" w:rsidP="003435B4">
            <w:pPr>
              <w:spacing w:before="60"/>
              <w:jc w:val="right"/>
              <w:rPr>
                <w:b/>
                <w:bCs/>
                <w:color w:val="000000" w:themeColor="text1"/>
              </w:rPr>
            </w:pPr>
            <w:r w:rsidRPr="001108AE">
              <w:rPr>
                <w:b/>
                <w:bCs/>
                <w:color w:val="000000" w:themeColor="text1"/>
              </w:rPr>
              <w:t xml:space="preserve">Totale </w:t>
            </w:r>
            <w:r w:rsidR="003435B4">
              <w:rPr>
                <w:b/>
                <w:bCs/>
                <w:color w:val="000000" w:themeColor="text1"/>
              </w:rPr>
              <w:t>Piano di Investimento</w:t>
            </w:r>
          </w:p>
        </w:tc>
        <w:tc>
          <w:tcPr>
            <w:tcW w:w="1605" w:type="dxa"/>
          </w:tcPr>
          <w:p w:rsidR="00955D20" w:rsidRDefault="00955D20" w:rsidP="002C3F91">
            <w:pPr>
              <w:spacing w:before="60"/>
              <w:jc w:val="both"/>
              <w:rPr>
                <w:bCs/>
                <w:color w:val="000000" w:themeColor="text1"/>
              </w:rPr>
            </w:pPr>
          </w:p>
        </w:tc>
        <w:tc>
          <w:tcPr>
            <w:tcW w:w="1507" w:type="dxa"/>
          </w:tcPr>
          <w:p w:rsidR="00955D20" w:rsidRDefault="00955D20" w:rsidP="002C3F91">
            <w:pPr>
              <w:spacing w:before="60"/>
              <w:jc w:val="both"/>
              <w:rPr>
                <w:bCs/>
                <w:color w:val="000000" w:themeColor="text1"/>
              </w:rPr>
            </w:pPr>
          </w:p>
        </w:tc>
      </w:tr>
    </w:tbl>
    <w:p w:rsidR="000D651C" w:rsidRPr="00DC0A89" w:rsidRDefault="00DC0A89" w:rsidP="000D651C">
      <w:pPr>
        <w:spacing w:before="60"/>
        <w:jc w:val="both"/>
        <w:rPr>
          <w:bCs/>
          <w:color w:val="000000" w:themeColor="text1"/>
          <w:sz w:val="20"/>
        </w:rPr>
      </w:pPr>
      <w:r w:rsidRPr="00DC0A89">
        <w:rPr>
          <w:bCs/>
          <w:color w:val="000000" w:themeColor="text1"/>
          <w:sz w:val="20"/>
        </w:rPr>
        <w:t>[</w:t>
      </w:r>
      <w:r w:rsidR="000D651C" w:rsidRPr="00DC0A89">
        <w:rPr>
          <w:bCs/>
          <w:i/>
          <w:color w:val="000000" w:themeColor="text1"/>
          <w:sz w:val="20"/>
        </w:rPr>
        <w:t>Elementi di stima</w:t>
      </w:r>
      <w:r w:rsidR="00955D20" w:rsidRPr="00DC0A89">
        <w:rPr>
          <w:bCs/>
          <w:i/>
          <w:color w:val="000000" w:themeColor="text1"/>
          <w:sz w:val="20"/>
        </w:rPr>
        <w:t xml:space="preserve"> ed altre informazioni di rilievo per quanto riguarda </w:t>
      </w:r>
      <w:r w:rsidR="00174FA9" w:rsidRPr="00DC0A89">
        <w:rPr>
          <w:bCs/>
          <w:i/>
          <w:color w:val="000000" w:themeColor="text1"/>
          <w:sz w:val="20"/>
        </w:rPr>
        <w:t>l’ammissibilità delle</w:t>
      </w:r>
      <w:r w:rsidR="002C3F91" w:rsidRPr="00DC0A89">
        <w:rPr>
          <w:bCs/>
          <w:i/>
          <w:color w:val="000000" w:themeColor="text1"/>
          <w:sz w:val="20"/>
        </w:rPr>
        <w:t xml:space="preserve"> Spese (es. </w:t>
      </w:r>
      <w:r w:rsidR="00174FA9" w:rsidRPr="00DC0A89">
        <w:rPr>
          <w:i/>
          <w:sz w:val="20"/>
        </w:rPr>
        <w:t>la disciplina fiscale applicabile in materia di IVA</w:t>
      </w:r>
      <w:r w:rsidR="002C3F91" w:rsidRPr="00DC0A89">
        <w:rPr>
          <w:bCs/>
          <w:i/>
          <w:color w:val="000000" w:themeColor="text1"/>
          <w:sz w:val="20"/>
        </w:rPr>
        <w:t>, costi per il personale, natura dei lavori edili</w:t>
      </w:r>
      <w:r w:rsidR="00174FA9" w:rsidRPr="00DC0A89">
        <w:rPr>
          <w:bCs/>
          <w:i/>
          <w:color w:val="000000" w:themeColor="text1"/>
          <w:sz w:val="20"/>
        </w:rPr>
        <w:t xml:space="preserve"> o impiantistici, ecc.</w:t>
      </w:r>
      <w:r w:rsidR="00F37A4F" w:rsidRPr="00DC0A89">
        <w:rPr>
          <w:bCs/>
          <w:i/>
          <w:color w:val="000000" w:themeColor="text1"/>
          <w:sz w:val="20"/>
        </w:rPr>
        <w:t>)</w:t>
      </w:r>
      <w:r w:rsidR="002C3F91" w:rsidRPr="00DC0A89">
        <w:rPr>
          <w:bCs/>
          <w:i/>
          <w:color w:val="000000" w:themeColor="text1"/>
          <w:sz w:val="20"/>
        </w:rPr>
        <w:t>.</w:t>
      </w:r>
      <w:r w:rsidRPr="00DC0A89">
        <w:rPr>
          <w:bCs/>
          <w:color w:val="000000" w:themeColor="text1"/>
          <w:sz w:val="20"/>
        </w:rPr>
        <w:t>]</w:t>
      </w:r>
    </w:p>
    <w:p w:rsidR="00955D20" w:rsidRDefault="00955D20" w:rsidP="00955D20">
      <w:pPr>
        <w:jc w:val="both"/>
      </w:pPr>
      <w:r>
        <w:t>…………………………………………………………………………………………………………………</w:t>
      </w:r>
    </w:p>
    <w:p w:rsidR="00955D20" w:rsidRDefault="00955D20" w:rsidP="00955D20">
      <w:pPr>
        <w:jc w:val="both"/>
      </w:pPr>
      <w:r>
        <w:t>…………………………………………………………………………………………………………………</w:t>
      </w:r>
    </w:p>
    <w:p w:rsidR="00E338EB" w:rsidRDefault="00955D20" w:rsidP="00174FA9">
      <w:pPr>
        <w:jc w:val="both"/>
      </w:pPr>
      <w:r>
        <w:t>…………………………………………………………………………………………………………………</w:t>
      </w:r>
    </w:p>
    <w:p w:rsidR="00DC0A89" w:rsidRPr="00174FA9" w:rsidRDefault="00DC0A89" w:rsidP="00174FA9">
      <w:pPr>
        <w:jc w:val="both"/>
      </w:pPr>
    </w:p>
    <w:p w:rsidR="004F5EE6" w:rsidRDefault="004F5EE6" w:rsidP="00E338EB">
      <w:pPr>
        <w:pStyle w:val="Titolo1"/>
      </w:pPr>
      <w:bookmarkStart w:id="16" w:name="_Toc531882066"/>
      <w:r>
        <w:t>3</w:t>
      </w:r>
      <w:r w:rsidR="00E338EB" w:rsidRPr="00513C3C">
        <w:t xml:space="preserve">. </w:t>
      </w:r>
      <w:r>
        <w:t>PIANIFICAZIONE ECONOMICA E FINANZIARIA</w:t>
      </w:r>
      <w:bookmarkEnd w:id="16"/>
    </w:p>
    <w:p w:rsidR="00514BD6" w:rsidRPr="004F5EE6" w:rsidRDefault="004F5EE6" w:rsidP="004F5EE6">
      <w:pPr>
        <w:pStyle w:val="Titolo2"/>
        <w:rPr>
          <w:b/>
          <w:color w:val="0070C0"/>
        </w:rPr>
      </w:pPr>
      <w:bookmarkStart w:id="17" w:name="_Toc531882067"/>
      <w:r>
        <w:rPr>
          <w:b/>
          <w:color w:val="0070C0"/>
        </w:rPr>
        <w:t>3.1</w:t>
      </w:r>
      <w:r w:rsidR="003931A9">
        <w:rPr>
          <w:b/>
          <w:color w:val="0070C0"/>
        </w:rPr>
        <w:t>.</w:t>
      </w:r>
      <w:r>
        <w:rPr>
          <w:b/>
          <w:color w:val="0070C0"/>
        </w:rPr>
        <w:t xml:space="preserve"> </w:t>
      </w:r>
      <w:r w:rsidR="00514BD6" w:rsidRPr="004F5EE6">
        <w:rPr>
          <w:b/>
          <w:color w:val="0070C0"/>
        </w:rPr>
        <w:t>Il mercato</w:t>
      </w:r>
      <w:bookmarkEnd w:id="17"/>
      <w:r w:rsidR="00514BD6" w:rsidRPr="004F5EE6">
        <w:rPr>
          <w:b/>
          <w:color w:val="0070C0"/>
        </w:rPr>
        <w:t xml:space="preserve"> </w:t>
      </w:r>
    </w:p>
    <w:p w:rsidR="0076732E" w:rsidRPr="00DC0A89" w:rsidRDefault="00DC0A89" w:rsidP="001B00A8">
      <w:pPr>
        <w:spacing w:before="120"/>
        <w:jc w:val="both"/>
        <w:rPr>
          <w:bCs/>
          <w:i/>
          <w:sz w:val="20"/>
        </w:rPr>
      </w:pPr>
      <w:r w:rsidRPr="00DC0A89">
        <w:rPr>
          <w:bCs/>
          <w:sz w:val="20"/>
        </w:rPr>
        <w:t>[</w:t>
      </w:r>
      <w:r w:rsidR="00514BD6" w:rsidRPr="00DC0A89">
        <w:rPr>
          <w:bCs/>
          <w:i/>
          <w:sz w:val="20"/>
        </w:rPr>
        <w:t xml:space="preserve">Fornire </w:t>
      </w:r>
      <w:r w:rsidR="00D81A4E" w:rsidRPr="00DC0A89">
        <w:rPr>
          <w:bCs/>
          <w:i/>
          <w:sz w:val="20"/>
        </w:rPr>
        <w:t>un</w:t>
      </w:r>
      <w:r w:rsidR="00F37A4F" w:rsidRPr="00DC0A89">
        <w:rPr>
          <w:bCs/>
          <w:i/>
          <w:sz w:val="20"/>
        </w:rPr>
        <w:t>’</w:t>
      </w:r>
      <w:r w:rsidR="00D81A4E" w:rsidRPr="00DC0A89">
        <w:rPr>
          <w:bCs/>
          <w:i/>
          <w:sz w:val="20"/>
        </w:rPr>
        <w:t>analisi d</w:t>
      </w:r>
      <w:r w:rsidR="00514BD6" w:rsidRPr="00DC0A89">
        <w:rPr>
          <w:bCs/>
          <w:i/>
          <w:sz w:val="20"/>
        </w:rPr>
        <w:t>el</w:t>
      </w:r>
      <w:r w:rsidR="00D81A4E" w:rsidRPr="00DC0A89">
        <w:rPr>
          <w:bCs/>
          <w:i/>
          <w:sz w:val="20"/>
        </w:rPr>
        <w:t xml:space="preserve"> mercato</w:t>
      </w:r>
      <w:r w:rsidR="004F5EE6" w:rsidRPr="00DC0A89">
        <w:rPr>
          <w:bCs/>
          <w:i/>
          <w:sz w:val="20"/>
        </w:rPr>
        <w:t xml:space="preserve">, dei potenziali utilizzatori </w:t>
      </w:r>
      <w:r w:rsidR="00174FA9" w:rsidRPr="00DC0A89">
        <w:rPr>
          <w:bCs/>
          <w:i/>
          <w:sz w:val="20"/>
        </w:rPr>
        <w:t xml:space="preserve">dell’Infrastruttura </w:t>
      </w:r>
      <w:r w:rsidR="004F5EE6" w:rsidRPr="00DC0A89">
        <w:rPr>
          <w:bCs/>
          <w:i/>
          <w:sz w:val="20"/>
        </w:rPr>
        <w:t>e delle loro esigenze</w:t>
      </w:r>
      <w:r w:rsidR="00514BD6" w:rsidRPr="00DC0A89">
        <w:rPr>
          <w:bCs/>
          <w:i/>
          <w:sz w:val="20"/>
        </w:rPr>
        <w:t xml:space="preserve"> (domanda) e </w:t>
      </w:r>
      <w:r w:rsidR="004F5EE6" w:rsidRPr="00DC0A89">
        <w:rPr>
          <w:bCs/>
          <w:i/>
          <w:sz w:val="20"/>
        </w:rPr>
        <w:t>le modalità alternative con cui possono soddi</w:t>
      </w:r>
      <w:r w:rsidR="00BC457A" w:rsidRPr="00DC0A89">
        <w:rPr>
          <w:bCs/>
          <w:i/>
          <w:sz w:val="20"/>
        </w:rPr>
        <w:t>s</w:t>
      </w:r>
      <w:r w:rsidR="004F5EE6" w:rsidRPr="00DC0A89">
        <w:rPr>
          <w:bCs/>
          <w:i/>
          <w:sz w:val="20"/>
        </w:rPr>
        <w:t>fare tali esigenza</w:t>
      </w:r>
      <w:r w:rsidR="00D81A4E" w:rsidRPr="00DC0A89">
        <w:rPr>
          <w:bCs/>
          <w:i/>
          <w:sz w:val="20"/>
        </w:rPr>
        <w:t xml:space="preserve"> </w:t>
      </w:r>
      <w:r w:rsidR="00514BD6" w:rsidRPr="00DC0A89">
        <w:rPr>
          <w:bCs/>
          <w:i/>
          <w:sz w:val="20"/>
        </w:rPr>
        <w:t xml:space="preserve">(offerta) </w:t>
      </w:r>
      <w:r w:rsidR="00D81A4E" w:rsidRPr="00DC0A89">
        <w:rPr>
          <w:bCs/>
          <w:i/>
          <w:sz w:val="20"/>
        </w:rPr>
        <w:t>e</w:t>
      </w:r>
      <w:r w:rsidR="00514BD6" w:rsidRPr="00DC0A89">
        <w:rPr>
          <w:bCs/>
          <w:i/>
          <w:sz w:val="20"/>
        </w:rPr>
        <w:t xml:space="preserve"> descrivere</w:t>
      </w:r>
      <w:r w:rsidR="00D81A4E" w:rsidRPr="00DC0A89">
        <w:rPr>
          <w:bCs/>
          <w:i/>
          <w:sz w:val="20"/>
        </w:rPr>
        <w:t xml:space="preserve"> le politiche</w:t>
      </w:r>
      <w:r w:rsidR="004F5EE6" w:rsidRPr="00DC0A89">
        <w:rPr>
          <w:bCs/>
          <w:i/>
          <w:sz w:val="20"/>
        </w:rPr>
        <w:t xml:space="preserve"> anche di natura commerciale </w:t>
      </w:r>
      <w:r w:rsidR="003A33C2" w:rsidRPr="00DC0A89">
        <w:rPr>
          <w:bCs/>
          <w:i/>
          <w:sz w:val="20"/>
        </w:rPr>
        <w:t>tese a</w:t>
      </w:r>
      <w:r w:rsidR="004F5EE6" w:rsidRPr="00DC0A89">
        <w:rPr>
          <w:bCs/>
          <w:i/>
          <w:sz w:val="20"/>
        </w:rPr>
        <w:t xml:space="preserve"> favorire l’utiliz</w:t>
      </w:r>
      <w:r w:rsidR="003A33C2" w:rsidRPr="00DC0A89">
        <w:rPr>
          <w:bCs/>
          <w:i/>
          <w:sz w:val="20"/>
        </w:rPr>
        <w:t>zo della capacità produttiva i</w:t>
      </w:r>
      <w:r w:rsidR="00BC457A" w:rsidRPr="00DC0A89">
        <w:rPr>
          <w:bCs/>
          <w:i/>
          <w:sz w:val="20"/>
        </w:rPr>
        <w:t>n</w:t>
      </w:r>
      <w:r w:rsidR="003A33C2" w:rsidRPr="00DC0A89">
        <w:rPr>
          <w:bCs/>
          <w:i/>
          <w:sz w:val="20"/>
        </w:rPr>
        <w:t>c</w:t>
      </w:r>
      <w:r w:rsidR="004F5EE6" w:rsidRPr="00DC0A89">
        <w:rPr>
          <w:bCs/>
          <w:i/>
          <w:sz w:val="20"/>
        </w:rPr>
        <w:t>rementata per effetto dell’</w:t>
      </w:r>
      <w:r w:rsidR="003931A9" w:rsidRPr="00DC0A89">
        <w:rPr>
          <w:bCs/>
          <w:i/>
          <w:sz w:val="20"/>
        </w:rPr>
        <w:t>I</w:t>
      </w:r>
      <w:r w:rsidR="004F5EE6" w:rsidRPr="00DC0A89">
        <w:rPr>
          <w:bCs/>
          <w:i/>
          <w:sz w:val="20"/>
        </w:rPr>
        <w:t>nvestimento oggetto della Sovvenzione</w:t>
      </w:r>
      <w:r w:rsidR="00514BD6" w:rsidRPr="00DC0A89">
        <w:rPr>
          <w:bCs/>
          <w:i/>
          <w:sz w:val="20"/>
        </w:rPr>
        <w:t xml:space="preserve">. </w:t>
      </w:r>
      <w:r w:rsidR="003931A9" w:rsidRPr="00DC0A89">
        <w:rPr>
          <w:bCs/>
          <w:i/>
          <w:sz w:val="20"/>
        </w:rPr>
        <w:t>Illustrare come ed in che misura tale domanda provenga da soggetti facenti parte delle filiere prioritarie della Smart Specialisation Strategy Regionale</w:t>
      </w:r>
      <w:r w:rsidR="003A33C2" w:rsidRPr="00DC0A89">
        <w:rPr>
          <w:bCs/>
          <w:i/>
          <w:sz w:val="20"/>
        </w:rPr>
        <w:t>.</w:t>
      </w:r>
      <w:r w:rsidR="003931A9" w:rsidRPr="00DC0A89">
        <w:rPr>
          <w:bCs/>
          <w:i/>
          <w:sz w:val="20"/>
        </w:rPr>
        <w:t xml:space="preserve"> Ove possibile fornire impegni o manifestazioni di interesse di potenziali utilizzatori e f</w:t>
      </w:r>
      <w:r w:rsidR="00514BD6" w:rsidRPr="00DC0A89">
        <w:rPr>
          <w:bCs/>
          <w:i/>
          <w:sz w:val="20"/>
        </w:rPr>
        <w:t>ornire</w:t>
      </w:r>
      <w:r w:rsidR="00D81A4E" w:rsidRPr="00DC0A89">
        <w:rPr>
          <w:bCs/>
          <w:i/>
          <w:sz w:val="20"/>
        </w:rPr>
        <w:t xml:space="preserve"> comunque una rappresentazione organica, completa, chiara e condivisibile dei presupposti che fanno ritenere conseguibili i ricavi e le entrate previste</w:t>
      </w:r>
      <w:r w:rsidR="003931A9" w:rsidRPr="00DC0A89">
        <w:rPr>
          <w:bCs/>
          <w:i/>
          <w:sz w:val="20"/>
        </w:rPr>
        <w:t>, soprattutt</w:t>
      </w:r>
      <w:r w:rsidR="003A33C2" w:rsidRPr="00DC0A89">
        <w:rPr>
          <w:bCs/>
          <w:i/>
          <w:sz w:val="20"/>
        </w:rPr>
        <w:t>o quelle</w:t>
      </w:r>
      <w:r w:rsidR="003931A9" w:rsidRPr="00DC0A89">
        <w:rPr>
          <w:bCs/>
          <w:i/>
          <w:sz w:val="20"/>
        </w:rPr>
        <w:t xml:space="preserve"> incremental</w:t>
      </w:r>
      <w:r w:rsidR="003A33C2" w:rsidRPr="00DC0A89">
        <w:rPr>
          <w:bCs/>
          <w:i/>
          <w:sz w:val="20"/>
        </w:rPr>
        <w:t xml:space="preserve">i. </w:t>
      </w:r>
    </w:p>
    <w:p w:rsidR="00D81A4E" w:rsidRPr="00DC0A89" w:rsidRDefault="003A33C2" w:rsidP="001B00A8">
      <w:pPr>
        <w:spacing w:after="120"/>
        <w:jc w:val="both"/>
        <w:rPr>
          <w:bCs/>
          <w:sz w:val="20"/>
        </w:rPr>
      </w:pPr>
      <w:r w:rsidRPr="00DC0A89">
        <w:rPr>
          <w:bCs/>
          <w:i/>
          <w:sz w:val="20"/>
        </w:rPr>
        <w:t xml:space="preserve">Si attende che l’analisi e l’evidenza documentale a suo supporto sia </w:t>
      </w:r>
      <w:r w:rsidR="0076732E" w:rsidRPr="00DC0A89">
        <w:rPr>
          <w:bCs/>
          <w:i/>
          <w:sz w:val="20"/>
        </w:rPr>
        <w:t>tanto più oggettiva e condivisibile, tanto più l’incremento della capacità produttiva è quantitativamente rilevante o qualitativamente diverso rispetto ai dati storici (es. nuovi Nodi, ecc</w:t>
      </w:r>
      <w:r w:rsidR="00BC457A" w:rsidRPr="00DC0A89">
        <w:rPr>
          <w:bCs/>
          <w:i/>
          <w:sz w:val="20"/>
        </w:rPr>
        <w:t>.</w:t>
      </w:r>
      <w:r w:rsidR="0076732E" w:rsidRPr="00DC0A89">
        <w:rPr>
          <w:bCs/>
          <w:i/>
          <w:sz w:val="20"/>
        </w:rPr>
        <w:t>)</w:t>
      </w:r>
      <w:r w:rsidR="00DC45A3" w:rsidRPr="00DC0A89">
        <w:rPr>
          <w:bCs/>
          <w:i/>
          <w:sz w:val="20"/>
        </w:rPr>
        <w:t>.</w:t>
      </w:r>
      <w:r w:rsidR="00DC0A89" w:rsidRPr="00DC0A89">
        <w:rPr>
          <w:bCs/>
          <w:sz w:val="20"/>
        </w:rPr>
        <w:t>]</w:t>
      </w:r>
    </w:p>
    <w:p w:rsidR="004F5EE6" w:rsidRDefault="004F5EE6" w:rsidP="004F5EE6">
      <w:pPr>
        <w:jc w:val="both"/>
      </w:pPr>
      <w:r>
        <w:t>…………………………………………………………………………………………………………………</w:t>
      </w:r>
    </w:p>
    <w:p w:rsidR="004F5EE6" w:rsidRDefault="004F5EE6" w:rsidP="004F5EE6">
      <w:pPr>
        <w:jc w:val="both"/>
      </w:pPr>
      <w:r>
        <w:t>…………………………………………………………………………………………………………………</w:t>
      </w:r>
    </w:p>
    <w:p w:rsidR="004F5EE6" w:rsidRDefault="004F5EE6" w:rsidP="004F5EE6">
      <w:pPr>
        <w:jc w:val="both"/>
      </w:pPr>
      <w:r>
        <w:t>…………………………………………………………………………………………………………………</w:t>
      </w:r>
    </w:p>
    <w:p w:rsidR="00916D9A" w:rsidRPr="00AE5E5A" w:rsidRDefault="00916D9A" w:rsidP="004F5EE6">
      <w:pPr>
        <w:jc w:val="both"/>
        <w:rPr>
          <w:szCs w:val="22"/>
        </w:rPr>
      </w:pPr>
    </w:p>
    <w:p w:rsidR="000B6F35" w:rsidRPr="00E24C66" w:rsidRDefault="00F37A4F" w:rsidP="000B6F35">
      <w:pPr>
        <w:pStyle w:val="Titolo2"/>
        <w:rPr>
          <w:b/>
          <w:color w:val="0070C0"/>
        </w:rPr>
      </w:pPr>
      <w:bookmarkStart w:id="18" w:name="_Toc531882068"/>
      <w:r>
        <w:rPr>
          <w:b/>
          <w:color w:val="0070C0"/>
        </w:rPr>
        <w:t>3.2</w:t>
      </w:r>
      <w:r w:rsidR="000B6F35">
        <w:rPr>
          <w:b/>
          <w:color w:val="0070C0"/>
        </w:rPr>
        <w:t>. Modifiche gestionali e nell’</w:t>
      </w:r>
      <w:r w:rsidR="000B6F35" w:rsidRPr="00E24C66">
        <w:rPr>
          <w:b/>
          <w:color w:val="0070C0"/>
        </w:rPr>
        <w:t>organizzazione</w:t>
      </w:r>
      <w:bookmarkEnd w:id="18"/>
    </w:p>
    <w:p w:rsidR="000B6F35" w:rsidRPr="00DC0A89" w:rsidRDefault="00DC0A89" w:rsidP="001B00A8">
      <w:pPr>
        <w:pStyle w:val="Stile1"/>
        <w:spacing w:before="120" w:line="259" w:lineRule="auto"/>
        <w:ind w:left="0" w:firstLine="0"/>
      </w:pPr>
      <w:r w:rsidRPr="00DC0A89">
        <w:rPr>
          <w:rFonts w:cs="Gill Sans MT"/>
          <w:color w:val="000000"/>
          <w:kern w:val="1"/>
          <w:lang w:eastAsia="ar-SA"/>
        </w:rPr>
        <w:t>[</w:t>
      </w:r>
      <w:r w:rsidR="000B6F35" w:rsidRPr="00DC0A89">
        <w:rPr>
          <w:rFonts w:cs="Gill Sans MT"/>
          <w:i/>
          <w:color w:val="000000"/>
          <w:kern w:val="1"/>
          <w:lang w:eastAsia="ar-SA"/>
        </w:rPr>
        <w:t>Illustrare le modifiche nell’</w:t>
      </w:r>
      <w:r w:rsidR="00BC457A" w:rsidRPr="00DC0A89">
        <w:rPr>
          <w:rFonts w:cs="Gill Sans MT"/>
          <w:i/>
          <w:color w:val="000000"/>
          <w:kern w:val="1"/>
          <w:lang w:eastAsia="ar-SA"/>
        </w:rPr>
        <w:t>organizzazione</w:t>
      </w:r>
      <w:r w:rsidR="000B6F35" w:rsidRPr="00DC0A89">
        <w:rPr>
          <w:rFonts w:cs="Gill Sans MT"/>
          <w:i/>
          <w:color w:val="000000"/>
          <w:kern w:val="1"/>
          <w:lang w:eastAsia="ar-SA"/>
        </w:rPr>
        <w:t xml:space="preserve"> </w:t>
      </w:r>
      <w:r w:rsidR="003A33C2" w:rsidRPr="00DC0A89">
        <w:rPr>
          <w:rFonts w:cs="Gill Sans MT"/>
          <w:i/>
          <w:color w:val="000000"/>
          <w:kern w:val="1"/>
          <w:lang w:eastAsia="ar-SA"/>
        </w:rPr>
        <w:t>(risp</w:t>
      </w:r>
      <w:r w:rsidR="00542DF5" w:rsidRPr="00DC0A89">
        <w:rPr>
          <w:rFonts w:cs="Gill Sans MT"/>
          <w:i/>
          <w:color w:val="000000"/>
          <w:kern w:val="1"/>
          <w:lang w:eastAsia="ar-SA"/>
        </w:rPr>
        <w:t>etto quanto illustrato al p. 1.5 e, se del caso, al p. 1.2</w:t>
      </w:r>
      <w:r w:rsidR="003A33C2" w:rsidRPr="00DC0A89">
        <w:rPr>
          <w:rFonts w:cs="Gill Sans MT"/>
          <w:i/>
          <w:color w:val="000000"/>
          <w:kern w:val="1"/>
          <w:lang w:eastAsia="ar-SA"/>
        </w:rPr>
        <w:t xml:space="preserve"> ed al p. 2.2) </w:t>
      </w:r>
      <w:r w:rsidR="000B6F35" w:rsidRPr="00DC0A89">
        <w:rPr>
          <w:rFonts w:cs="Gill Sans MT"/>
          <w:i/>
          <w:color w:val="000000"/>
          <w:kern w:val="1"/>
          <w:lang w:eastAsia="ar-SA"/>
        </w:rPr>
        <w:t xml:space="preserve">che si intendono effettuare per effetto </w:t>
      </w:r>
      <w:r w:rsidR="00DC7F37" w:rsidRPr="00DC0A89">
        <w:rPr>
          <w:rFonts w:cs="Gill Sans MT"/>
          <w:i/>
          <w:color w:val="000000"/>
          <w:kern w:val="1"/>
          <w:lang w:eastAsia="ar-SA"/>
        </w:rPr>
        <w:t>dell’</w:t>
      </w:r>
      <w:r w:rsidR="003A33C2" w:rsidRPr="00DC0A89">
        <w:rPr>
          <w:rFonts w:cs="Gill Sans MT"/>
          <w:i/>
          <w:color w:val="000000"/>
          <w:kern w:val="1"/>
          <w:lang w:eastAsia="ar-SA"/>
        </w:rPr>
        <w:t>Investimento e</w:t>
      </w:r>
      <w:r w:rsidR="0076732E" w:rsidRPr="00DC0A89">
        <w:rPr>
          <w:rFonts w:cs="Gill Sans MT"/>
          <w:i/>
          <w:color w:val="000000"/>
          <w:kern w:val="1"/>
          <w:lang w:eastAsia="ar-SA"/>
        </w:rPr>
        <w:t xml:space="preserve"> più in generale</w:t>
      </w:r>
      <w:r w:rsidR="003A33C2" w:rsidRPr="00DC0A89">
        <w:rPr>
          <w:rFonts w:cs="Gill Sans MT"/>
          <w:i/>
          <w:color w:val="000000"/>
          <w:kern w:val="1"/>
          <w:lang w:eastAsia="ar-SA"/>
        </w:rPr>
        <w:t xml:space="preserve"> del piano di sviluppo, con particolare riferimento a quelle tese ad intercettare la domand</w:t>
      </w:r>
      <w:r w:rsidR="00CE279F" w:rsidRPr="00DC0A89">
        <w:rPr>
          <w:rFonts w:cs="Gill Sans MT"/>
          <w:i/>
          <w:color w:val="000000"/>
          <w:kern w:val="1"/>
          <w:lang w:eastAsia="ar-SA"/>
        </w:rPr>
        <w:t>a per utilizzare l’incremento della</w:t>
      </w:r>
      <w:r w:rsidR="003A33C2" w:rsidRPr="00DC0A89">
        <w:rPr>
          <w:rFonts w:cs="Gill Sans MT"/>
          <w:i/>
          <w:color w:val="000000"/>
          <w:kern w:val="1"/>
          <w:lang w:eastAsia="ar-SA"/>
        </w:rPr>
        <w:t xml:space="preserve"> capacità produttiva</w:t>
      </w:r>
      <w:r w:rsidR="00CE279F" w:rsidRPr="00DC0A89">
        <w:rPr>
          <w:rFonts w:cs="Gill Sans MT"/>
          <w:i/>
          <w:color w:val="000000"/>
          <w:kern w:val="1"/>
          <w:lang w:eastAsia="ar-SA"/>
        </w:rPr>
        <w:t xml:space="preserve"> dovuta all’Investimento</w:t>
      </w:r>
      <w:r w:rsidR="003A33C2" w:rsidRPr="00DC0A89">
        <w:rPr>
          <w:rFonts w:cs="Gill Sans MT"/>
          <w:i/>
          <w:color w:val="000000"/>
          <w:kern w:val="1"/>
          <w:lang w:eastAsia="ar-SA"/>
        </w:rPr>
        <w:t xml:space="preserve"> e contribuire alla sostenibilità economica e finanziaria</w:t>
      </w:r>
      <w:r w:rsidR="00CE279F" w:rsidRPr="00DC0A89">
        <w:rPr>
          <w:rFonts w:cs="Gill Sans MT"/>
          <w:i/>
          <w:color w:val="000000"/>
          <w:kern w:val="1"/>
          <w:lang w:eastAsia="ar-SA"/>
        </w:rPr>
        <w:t xml:space="preserve"> dell’Infrastruttura PNIR</w:t>
      </w:r>
      <w:r w:rsidR="003A33C2" w:rsidRPr="00DC0A89">
        <w:rPr>
          <w:rFonts w:cs="Gill Sans MT"/>
          <w:i/>
          <w:color w:val="000000"/>
          <w:kern w:val="1"/>
          <w:lang w:eastAsia="ar-SA"/>
        </w:rPr>
        <w:t>. Illustrare in particolare l’eventuale rafforzamento dei partenariati strutturali,</w:t>
      </w:r>
      <w:r w:rsidR="0076732E" w:rsidRPr="00DC0A89">
        <w:rPr>
          <w:rFonts w:cs="Gill Sans MT"/>
          <w:i/>
          <w:color w:val="000000"/>
          <w:kern w:val="1"/>
          <w:lang w:eastAsia="ar-SA"/>
        </w:rPr>
        <w:t xml:space="preserve"> la creazione di nuove funzioni e strutture o il rafforzamento di quelle esistenti, l</w:t>
      </w:r>
      <w:r w:rsidR="00CE279F" w:rsidRPr="00DC0A89">
        <w:rPr>
          <w:i/>
        </w:rPr>
        <w:t>e</w:t>
      </w:r>
      <w:r w:rsidR="0076732E" w:rsidRPr="00DC0A89">
        <w:rPr>
          <w:i/>
        </w:rPr>
        <w:t xml:space="preserve"> qualificazioni </w:t>
      </w:r>
      <w:r w:rsidR="00CE279F" w:rsidRPr="00DC0A89">
        <w:rPr>
          <w:i/>
        </w:rPr>
        <w:t xml:space="preserve">da ottenere </w:t>
      </w:r>
      <w:r w:rsidR="0076732E" w:rsidRPr="00DC0A89">
        <w:rPr>
          <w:i/>
        </w:rPr>
        <w:t xml:space="preserve">(es. certificazioni, omologazioni, ecc.), </w:t>
      </w:r>
      <w:r w:rsidR="003A33C2" w:rsidRPr="00DC0A89">
        <w:rPr>
          <w:rFonts w:cs="Gill Sans MT"/>
          <w:i/>
          <w:color w:val="000000"/>
          <w:kern w:val="1"/>
          <w:lang w:eastAsia="ar-SA"/>
        </w:rPr>
        <w:t xml:space="preserve">l’inserimento di nuove figure chiave o </w:t>
      </w:r>
      <w:r w:rsidR="00BC457A" w:rsidRPr="00DC0A89">
        <w:rPr>
          <w:rFonts w:cs="Gill Sans MT"/>
          <w:i/>
          <w:color w:val="000000"/>
          <w:kern w:val="1"/>
          <w:lang w:eastAsia="ar-SA"/>
        </w:rPr>
        <w:t>manageriali</w:t>
      </w:r>
      <w:r w:rsidR="003A33C2" w:rsidRPr="00DC0A89">
        <w:rPr>
          <w:rFonts w:cs="Gill Sans MT"/>
          <w:i/>
          <w:color w:val="000000"/>
          <w:kern w:val="1"/>
          <w:lang w:eastAsia="ar-SA"/>
        </w:rPr>
        <w:t>, i relativi profili e le modalità di reclutamento</w:t>
      </w:r>
      <w:r w:rsidR="0076732E" w:rsidRPr="00DC0A89">
        <w:rPr>
          <w:rFonts w:cs="Gill Sans MT"/>
          <w:i/>
          <w:color w:val="000000"/>
          <w:kern w:val="1"/>
          <w:lang w:eastAsia="ar-SA"/>
        </w:rPr>
        <w:t xml:space="preserve">, </w:t>
      </w:r>
      <w:r w:rsidR="000B6F35" w:rsidRPr="00DC0A89">
        <w:rPr>
          <w:i/>
        </w:rPr>
        <w:t>e quanto altro necessario per il funzionamento e il successo dell’attività.</w:t>
      </w:r>
      <w:r w:rsidRPr="00DC0A89">
        <w:t>]</w:t>
      </w:r>
    </w:p>
    <w:p w:rsidR="001B00A8" w:rsidRDefault="001B00A8" w:rsidP="001B00A8">
      <w:pPr>
        <w:jc w:val="both"/>
      </w:pPr>
      <w:r>
        <w:t>…………………………………………………………………………………………………………………</w:t>
      </w:r>
    </w:p>
    <w:p w:rsidR="001B00A8" w:rsidRDefault="001B00A8" w:rsidP="001B00A8">
      <w:pPr>
        <w:jc w:val="both"/>
      </w:pPr>
      <w:r>
        <w:t>…………………………………………………………………………………………………………………</w:t>
      </w:r>
    </w:p>
    <w:p w:rsidR="001B00A8" w:rsidRDefault="001B00A8" w:rsidP="001B00A8">
      <w:pPr>
        <w:jc w:val="both"/>
      </w:pPr>
      <w:r>
        <w:t>…………………………………………………………………………………………………………………</w:t>
      </w:r>
    </w:p>
    <w:p w:rsidR="001B00A8" w:rsidRPr="001B00A8" w:rsidRDefault="001B00A8" w:rsidP="001B00A8"/>
    <w:p w:rsidR="00514BD6" w:rsidRPr="003931A9" w:rsidRDefault="001B00A8" w:rsidP="003931A9">
      <w:pPr>
        <w:pStyle w:val="Titolo2"/>
        <w:rPr>
          <w:b/>
          <w:color w:val="0070C0"/>
        </w:rPr>
      </w:pPr>
      <w:bookmarkStart w:id="19" w:name="_Toc531882069"/>
      <w:r>
        <w:rPr>
          <w:b/>
          <w:color w:val="0070C0"/>
        </w:rPr>
        <w:t>3.3</w:t>
      </w:r>
      <w:r w:rsidR="003931A9">
        <w:rPr>
          <w:b/>
          <w:color w:val="0070C0"/>
        </w:rPr>
        <w:t xml:space="preserve">. </w:t>
      </w:r>
      <w:r w:rsidR="00514BD6" w:rsidRPr="003931A9">
        <w:rPr>
          <w:b/>
          <w:color w:val="0070C0"/>
        </w:rPr>
        <w:t>I ricavi</w:t>
      </w:r>
      <w:r w:rsidR="00300640">
        <w:rPr>
          <w:b/>
          <w:color w:val="0070C0"/>
        </w:rPr>
        <w:t xml:space="preserve"> e le fonti di finanziamento correnti</w:t>
      </w:r>
      <w:r w:rsidR="000B6F35">
        <w:rPr>
          <w:b/>
          <w:color w:val="0070C0"/>
        </w:rPr>
        <w:t xml:space="preserve"> previsionali</w:t>
      </w:r>
      <w:bookmarkEnd w:id="19"/>
    </w:p>
    <w:p w:rsidR="00300640" w:rsidRPr="00DC0A89" w:rsidRDefault="00DC0A89" w:rsidP="001B00A8">
      <w:pPr>
        <w:pStyle w:val="Stile1"/>
        <w:spacing w:before="120" w:line="259" w:lineRule="auto"/>
        <w:ind w:left="0" w:firstLine="0"/>
        <w:rPr>
          <w:rFonts w:cs="Gill Sans MT"/>
          <w:color w:val="000000"/>
          <w:kern w:val="1"/>
          <w:lang w:eastAsia="ar-SA"/>
        </w:rPr>
      </w:pPr>
      <w:r w:rsidRPr="00DC0A89">
        <w:rPr>
          <w:rFonts w:cs="Gill Sans MT"/>
          <w:color w:val="000000"/>
          <w:kern w:val="1"/>
          <w:lang w:eastAsia="ar-SA"/>
        </w:rPr>
        <w:t>[</w:t>
      </w:r>
      <w:r w:rsidR="00300640" w:rsidRPr="00DC0A89">
        <w:rPr>
          <w:rFonts w:cs="Gill Sans MT"/>
          <w:i/>
          <w:color w:val="000000"/>
          <w:kern w:val="1"/>
          <w:lang w:eastAsia="ar-SA"/>
        </w:rPr>
        <w:t>Indicare in primo luogo il profilo temporale della capacità produttiva potenziale incrementale oggetto dell’Investimento e quindi quella totale, e le previsioni per il relativo utilizzo.</w:t>
      </w:r>
      <w:r w:rsidRPr="00DC0A89">
        <w:rPr>
          <w:rFonts w:cs="Gill Sans MT"/>
          <w:color w:val="000000"/>
          <w:kern w:val="1"/>
          <w:lang w:eastAsia="ar-SA"/>
        </w:rPr>
        <w:t>]</w:t>
      </w:r>
    </w:p>
    <w:tbl>
      <w:tblPr>
        <w:tblStyle w:val="Grigliatabella"/>
        <w:tblW w:w="5000" w:type="pct"/>
        <w:tblLook w:val="04A0" w:firstRow="1" w:lastRow="0" w:firstColumn="1" w:lastColumn="0" w:noHBand="0" w:noVBand="1"/>
      </w:tblPr>
      <w:tblGrid>
        <w:gridCol w:w="2036"/>
        <w:gridCol w:w="1266"/>
        <w:gridCol w:w="1266"/>
        <w:gridCol w:w="1265"/>
        <w:gridCol w:w="1265"/>
        <w:gridCol w:w="1265"/>
        <w:gridCol w:w="1265"/>
      </w:tblGrid>
      <w:tr w:rsidR="00300640" w:rsidTr="00300640">
        <w:trPr>
          <w:trHeight w:val="340"/>
        </w:trPr>
        <w:tc>
          <w:tcPr>
            <w:tcW w:w="1057" w:type="pct"/>
            <w:tcBorders>
              <w:top w:val="single" w:sz="4" w:space="0" w:color="auto"/>
              <w:left w:val="single" w:sz="4" w:space="0" w:color="auto"/>
              <w:bottom w:val="single" w:sz="4" w:space="0" w:color="auto"/>
              <w:right w:val="single" w:sz="4" w:space="0" w:color="auto"/>
            </w:tcBorders>
            <w:vAlign w:val="center"/>
            <w:hideMark/>
          </w:tcPr>
          <w:p w:rsidR="00300640" w:rsidRPr="00086E20" w:rsidRDefault="00300640" w:rsidP="001440B7">
            <w:pPr>
              <w:jc w:val="center"/>
              <w:rPr>
                <w:b/>
                <w:szCs w:val="22"/>
              </w:rPr>
            </w:pPr>
            <w:r>
              <w:rPr>
                <w:b/>
                <w:szCs w:val="22"/>
              </w:rPr>
              <w:t>Preventivo</w:t>
            </w:r>
          </w:p>
        </w:tc>
        <w:tc>
          <w:tcPr>
            <w:tcW w:w="657" w:type="pct"/>
            <w:tcBorders>
              <w:top w:val="single" w:sz="4" w:space="0" w:color="auto"/>
              <w:left w:val="single" w:sz="4" w:space="0" w:color="auto"/>
              <w:bottom w:val="single" w:sz="4" w:space="0" w:color="auto"/>
              <w:right w:val="single" w:sz="4" w:space="0" w:color="auto"/>
            </w:tcBorders>
            <w:vAlign w:val="center"/>
            <w:hideMark/>
          </w:tcPr>
          <w:p w:rsidR="00300640" w:rsidRPr="00086E20" w:rsidRDefault="00300640" w:rsidP="00DC0A89">
            <w:pPr>
              <w:jc w:val="center"/>
              <w:rPr>
                <w:b/>
                <w:szCs w:val="22"/>
              </w:rPr>
            </w:pPr>
            <w:r>
              <w:rPr>
                <w:b/>
                <w:szCs w:val="22"/>
              </w:rPr>
              <w:t>2019</w:t>
            </w:r>
          </w:p>
        </w:tc>
        <w:tc>
          <w:tcPr>
            <w:tcW w:w="657" w:type="pct"/>
            <w:tcBorders>
              <w:top w:val="single" w:sz="4" w:space="0" w:color="auto"/>
              <w:left w:val="single" w:sz="4" w:space="0" w:color="auto"/>
              <w:bottom w:val="single" w:sz="4" w:space="0" w:color="auto"/>
              <w:right w:val="single" w:sz="4" w:space="0" w:color="auto"/>
            </w:tcBorders>
            <w:vAlign w:val="center"/>
            <w:hideMark/>
          </w:tcPr>
          <w:p w:rsidR="00300640" w:rsidRPr="00086E20" w:rsidRDefault="00300640" w:rsidP="001440B7">
            <w:pPr>
              <w:jc w:val="center"/>
              <w:rPr>
                <w:b/>
                <w:szCs w:val="22"/>
              </w:rPr>
            </w:pPr>
            <w:r>
              <w:rPr>
                <w:b/>
                <w:szCs w:val="22"/>
              </w:rPr>
              <w:t>2020</w:t>
            </w:r>
          </w:p>
        </w:tc>
        <w:tc>
          <w:tcPr>
            <w:tcW w:w="657" w:type="pct"/>
            <w:tcBorders>
              <w:top w:val="single" w:sz="4" w:space="0" w:color="auto"/>
              <w:left w:val="single" w:sz="4" w:space="0" w:color="auto"/>
              <w:bottom w:val="single" w:sz="4" w:space="0" w:color="auto"/>
              <w:right w:val="single" w:sz="4" w:space="0" w:color="auto"/>
            </w:tcBorders>
            <w:vAlign w:val="center"/>
            <w:hideMark/>
          </w:tcPr>
          <w:p w:rsidR="00300640" w:rsidRPr="00086E20" w:rsidRDefault="00300640" w:rsidP="001440B7">
            <w:pPr>
              <w:jc w:val="center"/>
              <w:rPr>
                <w:b/>
                <w:szCs w:val="22"/>
              </w:rPr>
            </w:pPr>
            <w:r>
              <w:rPr>
                <w:b/>
                <w:szCs w:val="22"/>
              </w:rPr>
              <w:t>2021</w:t>
            </w:r>
          </w:p>
        </w:tc>
        <w:tc>
          <w:tcPr>
            <w:tcW w:w="657" w:type="pct"/>
            <w:tcBorders>
              <w:top w:val="single" w:sz="4" w:space="0" w:color="auto"/>
              <w:left w:val="single" w:sz="4" w:space="0" w:color="auto"/>
              <w:bottom w:val="single" w:sz="4" w:space="0" w:color="auto"/>
              <w:right w:val="single" w:sz="4" w:space="0" w:color="auto"/>
            </w:tcBorders>
            <w:vAlign w:val="center"/>
          </w:tcPr>
          <w:p w:rsidR="00300640" w:rsidRDefault="00300640" w:rsidP="00300640">
            <w:pPr>
              <w:jc w:val="center"/>
              <w:rPr>
                <w:b/>
                <w:szCs w:val="22"/>
              </w:rPr>
            </w:pPr>
            <w:r>
              <w:rPr>
                <w:b/>
                <w:szCs w:val="22"/>
              </w:rPr>
              <w:t>2023</w:t>
            </w:r>
          </w:p>
        </w:tc>
        <w:tc>
          <w:tcPr>
            <w:tcW w:w="657" w:type="pct"/>
            <w:tcBorders>
              <w:top w:val="single" w:sz="4" w:space="0" w:color="auto"/>
              <w:left w:val="single" w:sz="4" w:space="0" w:color="auto"/>
              <w:bottom w:val="single" w:sz="4" w:space="0" w:color="auto"/>
              <w:right w:val="single" w:sz="4" w:space="0" w:color="auto"/>
            </w:tcBorders>
            <w:vAlign w:val="center"/>
          </w:tcPr>
          <w:p w:rsidR="00300640" w:rsidRDefault="00300640" w:rsidP="00300640">
            <w:pPr>
              <w:jc w:val="center"/>
              <w:rPr>
                <w:b/>
                <w:szCs w:val="22"/>
              </w:rPr>
            </w:pPr>
            <w:r>
              <w:rPr>
                <w:b/>
                <w:szCs w:val="22"/>
              </w:rPr>
              <w:t>2024</w:t>
            </w:r>
          </w:p>
        </w:tc>
        <w:tc>
          <w:tcPr>
            <w:tcW w:w="657" w:type="pct"/>
            <w:tcBorders>
              <w:top w:val="single" w:sz="4" w:space="0" w:color="auto"/>
              <w:left w:val="single" w:sz="4" w:space="0" w:color="auto"/>
              <w:bottom w:val="single" w:sz="4" w:space="0" w:color="auto"/>
              <w:right w:val="single" w:sz="4" w:space="0" w:color="auto"/>
            </w:tcBorders>
            <w:vAlign w:val="center"/>
          </w:tcPr>
          <w:p w:rsidR="00300640" w:rsidRDefault="00300640" w:rsidP="00300640">
            <w:pPr>
              <w:jc w:val="center"/>
              <w:rPr>
                <w:b/>
                <w:szCs w:val="22"/>
              </w:rPr>
            </w:pPr>
            <w:r>
              <w:rPr>
                <w:b/>
                <w:szCs w:val="22"/>
              </w:rPr>
              <w:t>2025</w:t>
            </w:r>
          </w:p>
        </w:tc>
      </w:tr>
      <w:tr w:rsidR="00300640" w:rsidRPr="00E43AA3" w:rsidTr="00300640">
        <w:trPr>
          <w:trHeight w:val="491"/>
        </w:trPr>
        <w:tc>
          <w:tcPr>
            <w:tcW w:w="1057" w:type="pct"/>
            <w:tcBorders>
              <w:top w:val="single" w:sz="4" w:space="0" w:color="auto"/>
              <w:left w:val="single" w:sz="4" w:space="0" w:color="auto"/>
              <w:bottom w:val="single" w:sz="4" w:space="0" w:color="auto"/>
              <w:right w:val="single" w:sz="4" w:space="0" w:color="auto"/>
            </w:tcBorders>
            <w:vAlign w:val="center"/>
          </w:tcPr>
          <w:p w:rsidR="00300640" w:rsidRPr="00086E20" w:rsidRDefault="00300640" w:rsidP="00300640">
            <w:pPr>
              <w:rPr>
                <w:sz w:val="20"/>
              </w:rPr>
            </w:pPr>
            <w:r w:rsidRPr="00086E20">
              <w:rPr>
                <w:sz w:val="20"/>
              </w:rPr>
              <w:t>Capacità produttiva potenziale</w:t>
            </w:r>
            <w:r>
              <w:rPr>
                <w:sz w:val="20"/>
              </w:rPr>
              <w:t xml:space="preserve"> preesistente all’Investimento</w:t>
            </w: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r>
      <w:tr w:rsidR="00300640" w:rsidRPr="00E43AA3" w:rsidTr="00300640">
        <w:trPr>
          <w:trHeight w:val="491"/>
        </w:trPr>
        <w:tc>
          <w:tcPr>
            <w:tcW w:w="1057" w:type="pct"/>
            <w:tcBorders>
              <w:top w:val="single" w:sz="4" w:space="0" w:color="auto"/>
              <w:left w:val="single" w:sz="4" w:space="0" w:color="auto"/>
              <w:bottom w:val="single" w:sz="4" w:space="0" w:color="auto"/>
              <w:right w:val="single" w:sz="4" w:space="0" w:color="auto"/>
            </w:tcBorders>
            <w:vAlign w:val="center"/>
          </w:tcPr>
          <w:p w:rsidR="00300640" w:rsidRPr="00086E20" w:rsidRDefault="00300640" w:rsidP="00300640">
            <w:pPr>
              <w:rPr>
                <w:sz w:val="20"/>
              </w:rPr>
            </w:pPr>
            <w:r w:rsidRPr="00086E20">
              <w:rPr>
                <w:sz w:val="20"/>
              </w:rPr>
              <w:lastRenderedPageBreak/>
              <w:t xml:space="preserve">Capacità produttiva </w:t>
            </w:r>
            <w:r>
              <w:rPr>
                <w:sz w:val="20"/>
              </w:rPr>
              <w:t>incrementale per effetto dell’Investimento</w:t>
            </w: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r>
      <w:tr w:rsidR="00300640" w:rsidRPr="00E43AA3" w:rsidTr="00300640">
        <w:trPr>
          <w:trHeight w:val="491"/>
        </w:trPr>
        <w:tc>
          <w:tcPr>
            <w:tcW w:w="10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rPr>
                <w:b/>
                <w:sz w:val="20"/>
              </w:rPr>
            </w:pPr>
            <w:r w:rsidRPr="00300640">
              <w:rPr>
                <w:b/>
                <w:sz w:val="20"/>
              </w:rPr>
              <w:t>Capacità produttiva potenziale totale</w:t>
            </w: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r>
      <w:tr w:rsidR="00300640" w:rsidRPr="00E43AA3" w:rsidTr="00300640">
        <w:trPr>
          <w:trHeight w:val="491"/>
        </w:trPr>
        <w:tc>
          <w:tcPr>
            <w:tcW w:w="1057" w:type="pct"/>
            <w:tcBorders>
              <w:top w:val="single" w:sz="4" w:space="0" w:color="auto"/>
              <w:left w:val="single" w:sz="4" w:space="0" w:color="auto"/>
              <w:bottom w:val="single" w:sz="4" w:space="0" w:color="auto"/>
              <w:right w:val="single" w:sz="4" w:space="0" w:color="auto"/>
            </w:tcBorders>
            <w:vAlign w:val="center"/>
          </w:tcPr>
          <w:p w:rsidR="00300640" w:rsidRPr="00086E20" w:rsidRDefault="00300640" w:rsidP="00300640">
            <w:pPr>
              <w:rPr>
                <w:sz w:val="20"/>
              </w:rPr>
            </w:pPr>
            <w:r w:rsidRPr="00086E20">
              <w:rPr>
                <w:bCs/>
                <w:sz w:val="20"/>
              </w:rPr>
              <w:t>Capacità utilizzata per attività economiche</w:t>
            </w: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r>
      <w:tr w:rsidR="00300640" w:rsidRPr="00E43AA3" w:rsidTr="00300640">
        <w:trPr>
          <w:trHeight w:val="491"/>
        </w:trPr>
        <w:tc>
          <w:tcPr>
            <w:tcW w:w="1057" w:type="pct"/>
            <w:tcBorders>
              <w:top w:val="single" w:sz="4" w:space="0" w:color="auto"/>
              <w:left w:val="single" w:sz="4" w:space="0" w:color="auto"/>
              <w:bottom w:val="single" w:sz="4" w:space="0" w:color="auto"/>
              <w:right w:val="single" w:sz="4" w:space="0" w:color="auto"/>
            </w:tcBorders>
            <w:vAlign w:val="center"/>
            <w:hideMark/>
          </w:tcPr>
          <w:p w:rsidR="00300640" w:rsidRPr="00086E20" w:rsidRDefault="00300640" w:rsidP="00300640">
            <w:pPr>
              <w:rPr>
                <w:sz w:val="20"/>
              </w:rPr>
            </w:pPr>
            <w:r w:rsidRPr="00086E20">
              <w:rPr>
                <w:bCs/>
                <w:sz w:val="20"/>
              </w:rPr>
              <w:t>Capacità utilizzata per attività non economiche</w:t>
            </w: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r>
      <w:tr w:rsidR="00300640" w:rsidRPr="00E43AA3" w:rsidTr="00300640">
        <w:trPr>
          <w:trHeight w:val="568"/>
        </w:trPr>
        <w:tc>
          <w:tcPr>
            <w:tcW w:w="1057" w:type="pct"/>
            <w:tcBorders>
              <w:top w:val="single" w:sz="4" w:space="0" w:color="auto"/>
              <w:left w:val="single" w:sz="4" w:space="0" w:color="auto"/>
              <w:bottom w:val="single" w:sz="4" w:space="0" w:color="auto"/>
              <w:right w:val="single" w:sz="4" w:space="0" w:color="auto"/>
            </w:tcBorders>
            <w:vAlign w:val="center"/>
          </w:tcPr>
          <w:p w:rsidR="00300640" w:rsidRPr="00086E20" w:rsidRDefault="00300640" w:rsidP="00300640">
            <w:pPr>
              <w:rPr>
                <w:sz w:val="20"/>
              </w:rPr>
            </w:pPr>
            <w:r w:rsidRPr="00086E20">
              <w:rPr>
                <w:bCs/>
                <w:sz w:val="20"/>
              </w:rPr>
              <w:t>Capacità inutilizzata</w:t>
            </w: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E43AA3" w:rsidRDefault="00300640" w:rsidP="00300640">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rsidR="00300640" w:rsidRPr="00300640" w:rsidRDefault="00300640" w:rsidP="00300640">
            <w:pPr>
              <w:jc w:val="right"/>
              <w:rPr>
                <w:b/>
                <w:szCs w:val="22"/>
              </w:rPr>
            </w:pPr>
          </w:p>
        </w:tc>
      </w:tr>
    </w:tbl>
    <w:p w:rsidR="00916D9A" w:rsidRPr="00DC0A89" w:rsidRDefault="00DC0A89" w:rsidP="000B6F35">
      <w:pPr>
        <w:pStyle w:val="Stile1"/>
        <w:spacing w:before="120" w:line="259" w:lineRule="auto"/>
        <w:ind w:left="0" w:firstLine="0"/>
      </w:pPr>
      <w:r w:rsidRPr="00DC0A89">
        <w:t>[</w:t>
      </w:r>
      <w:r w:rsidR="00514BD6" w:rsidRPr="00DC0A89">
        <w:rPr>
          <w:i/>
        </w:rPr>
        <w:t>Fornire</w:t>
      </w:r>
      <w:r w:rsidR="00300640" w:rsidRPr="00DC0A89">
        <w:rPr>
          <w:i/>
        </w:rPr>
        <w:t xml:space="preserve"> quindi</w:t>
      </w:r>
      <w:r w:rsidR="00514BD6" w:rsidRPr="00DC0A89">
        <w:rPr>
          <w:i/>
        </w:rPr>
        <w:t xml:space="preserve"> </w:t>
      </w:r>
      <w:r w:rsidR="00D81A4E" w:rsidRPr="00DC0A89">
        <w:rPr>
          <w:i/>
        </w:rPr>
        <w:t xml:space="preserve">la composizione dei ricavi </w:t>
      </w:r>
      <w:r w:rsidR="00781479" w:rsidRPr="00DC0A89">
        <w:rPr>
          <w:i/>
        </w:rPr>
        <w:t xml:space="preserve">e le altre forme di finanziamento correnti, </w:t>
      </w:r>
      <w:r w:rsidR="00D81A4E" w:rsidRPr="00DC0A89">
        <w:rPr>
          <w:i/>
        </w:rPr>
        <w:t xml:space="preserve">articolati </w:t>
      </w:r>
      <w:r w:rsidR="00300640" w:rsidRPr="00DC0A89">
        <w:rPr>
          <w:i/>
        </w:rPr>
        <w:t xml:space="preserve">come per i dati storici di cui al par. </w:t>
      </w:r>
      <w:r w:rsidR="00FD1CB6" w:rsidRPr="00DC0A89">
        <w:rPr>
          <w:i/>
        </w:rPr>
        <w:t>1.4</w:t>
      </w:r>
      <w:r w:rsidR="00CE279F" w:rsidRPr="00DC0A89">
        <w:rPr>
          <w:i/>
        </w:rPr>
        <w:t xml:space="preserve"> ma al netto dell’IVA</w:t>
      </w:r>
      <w:r w:rsidR="00781479" w:rsidRPr="00DC0A89">
        <w:rPr>
          <w:i/>
        </w:rPr>
        <w:t xml:space="preserve">, </w:t>
      </w:r>
      <w:r w:rsidR="00DC45A3" w:rsidRPr="00DC0A89">
        <w:rPr>
          <w:i/>
        </w:rPr>
        <w:t>previsti</w:t>
      </w:r>
      <w:r w:rsidR="00FD1CB6" w:rsidRPr="00DC0A89">
        <w:rPr>
          <w:i/>
        </w:rPr>
        <w:t xml:space="preserve"> per competenza</w:t>
      </w:r>
      <w:r w:rsidR="00174FA9" w:rsidRPr="00DC0A89">
        <w:rPr>
          <w:i/>
        </w:rPr>
        <w:t xml:space="preserve"> nei 5 anni di pianificazione,</w:t>
      </w:r>
      <w:r w:rsidR="0054534C" w:rsidRPr="00DC0A89">
        <w:rPr>
          <w:i/>
        </w:rPr>
        <w:t xml:space="preserve"> in </w:t>
      </w:r>
      <w:r w:rsidR="000B6F35" w:rsidRPr="00DC0A89">
        <w:rPr>
          <w:i/>
        </w:rPr>
        <w:t xml:space="preserve">coerenza con le </w:t>
      </w:r>
      <w:r w:rsidR="00BC457A" w:rsidRPr="00DC0A89">
        <w:rPr>
          <w:i/>
        </w:rPr>
        <w:t>indicazioni di cu</w:t>
      </w:r>
      <w:r w:rsidR="000B6F35" w:rsidRPr="00DC0A89">
        <w:rPr>
          <w:i/>
        </w:rPr>
        <w:t>i precedenti punti 3.1 e 3.2.</w:t>
      </w:r>
      <w:r w:rsidR="00BC3457" w:rsidRPr="00DC0A89">
        <w:rPr>
          <w:i/>
        </w:rPr>
        <w:t xml:space="preserve"> </w:t>
      </w:r>
      <w:r w:rsidR="00174FA9" w:rsidRPr="00DC0A89">
        <w:rPr>
          <w:i/>
        </w:rPr>
        <w:t xml:space="preserve">Illustrare come sono state stimate le altre voci patrimoniali e finanziarie collegate al ciclo dei ricavi (es. dilazioni che determinano l’incremento dei crediti Vs. clienti, </w:t>
      </w:r>
      <w:r w:rsidR="00174FA9" w:rsidRPr="00DC0A89">
        <w:t>ecc.).</w:t>
      </w:r>
      <w:r w:rsidRPr="00DC0A89">
        <w:t xml:space="preserve"> </w:t>
      </w:r>
      <w:r w:rsidRPr="00D6397F">
        <w:rPr>
          <w:i/>
        </w:rPr>
        <w:t>Si ricorda che convenzionalmente il primo anno di piano è il 2020, il 2019 non deve essere pertanto compilato (anche con riferimento alle tabelle successive) a meno che non ci siano dei motivi particolari che inducano a ritenere i dati del 2019 sensibilmente diversi dal 2018, ultimo anno di consuntivo.</w:t>
      </w:r>
      <w:r w:rsidRPr="00DC0A89">
        <w:t>]</w:t>
      </w:r>
    </w:p>
    <w:tbl>
      <w:tblPr>
        <w:tblStyle w:val="Grigliatabella"/>
        <w:tblW w:w="5000" w:type="pct"/>
        <w:tblLook w:val="04A0" w:firstRow="1" w:lastRow="0" w:firstColumn="1" w:lastColumn="0" w:noHBand="0" w:noVBand="1"/>
      </w:tblPr>
      <w:tblGrid>
        <w:gridCol w:w="2036"/>
        <w:gridCol w:w="1266"/>
        <w:gridCol w:w="1266"/>
        <w:gridCol w:w="1265"/>
        <w:gridCol w:w="1265"/>
        <w:gridCol w:w="1265"/>
        <w:gridCol w:w="1265"/>
      </w:tblGrid>
      <w:tr w:rsidR="00781479" w:rsidTr="00781479">
        <w:trPr>
          <w:trHeight w:val="340"/>
        </w:trPr>
        <w:tc>
          <w:tcPr>
            <w:tcW w:w="1057" w:type="pct"/>
            <w:tcBorders>
              <w:top w:val="single" w:sz="4" w:space="0" w:color="auto"/>
              <w:left w:val="single" w:sz="4" w:space="0" w:color="auto"/>
              <w:bottom w:val="single" w:sz="4" w:space="0" w:color="auto"/>
              <w:right w:val="single" w:sz="4" w:space="0" w:color="auto"/>
            </w:tcBorders>
            <w:vAlign w:val="center"/>
            <w:hideMark/>
          </w:tcPr>
          <w:p w:rsidR="00781479" w:rsidRPr="00086E20" w:rsidRDefault="00781479" w:rsidP="00781479">
            <w:pPr>
              <w:jc w:val="center"/>
              <w:rPr>
                <w:b/>
                <w:szCs w:val="22"/>
              </w:rPr>
            </w:pPr>
            <w:r w:rsidRPr="00086E20">
              <w:rPr>
                <w:b/>
                <w:szCs w:val="22"/>
              </w:rPr>
              <w:t>Consuntivo</w:t>
            </w:r>
          </w:p>
        </w:tc>
        <w:tc>
          <w:tcPr>
            <w:tcW w:w="657" w:type="pct"/>
            <w:tcBorders>
              <w:top w:val="single" w:sz="4" w:space="0" w:color="auto"/>
              <w:left w:val="single" w:sz="4" w:space="0" w:color="auto"/>
              <w:bottom w:val="single" w:sz="4" w:space="0" w:color="auto"/>
              <w:right w:val="single" w:sz="4" w:space="0" w:color="auto"/>
            </w:tcBorders>
            <w:vAlign w:val="center"/>
            <w:hideMark/>
          </w:tcPr>
          <w:p w:rsidR="00781479" w:rsidRPr="00086E20" w:rsidRDefault="00781479" w:rsidP="00781479">
            <w:pPr>
              <w:jc w:val="center"/>
              <w:rPr>
                <w:b/>
                <w:szCs w:val="22"/>
              </w:rPr>
            </w:pPr>
            <w:r>
              <w:rPr>
                <w:b/>
                <w:szCs w:val="22"/>
              </w:rPr>
              <w:t>2019</w:t>
            </w:r>
          </w:p>
        </w:tc>
        <w:tc>
          <w:tcPr>
            <w:tcW w:w="657" w:type="pct"/>
            <w:tcBorders>
              <w:top w:val="single" w:sz="4" w:space="0" w:color="auto"/>
              <w:left w:val="single" w:sz="4" w:space="0" w:color="auto"/>
              <w:bottom w:val="single" w:sz="4" w:space="0" w:color="auto"/>
              <w:right w:val="single" w:sz="4" w:space="0" w:color="auto"/>
            </w:tcBorders>
            <w:vAlign w:val="center"/>
            <w:hideMark/>
          </w:tcPr>
          <w:p w:rsidR="00781479" w:rsidRPr="00086E20" w:rsidRDefault="00781479" w:rsidP="00781479">
            <w:pPr>
              <w:jc w:val="center"/>
              <w:rPr>
                <w:b/>
                <w:szCs w:val="22"/>
              </w:rPr>
            </w:pPr>
            <w:r>
              <w:rPr>
                <w:b/>
                <w:szCs w:val="22"/>
              </w:rPr>
              <w:t>2020</w:t>
            </w:r>
          </w:p>
        </w:tc>
        <w:tc>
          <w:tcPr>
            <w:tcW w:w="657" w:type="pct"/>
            <w:tcBorders>
              <w:top w:val="single" w:sz="4" w:space="0" w:color="auto"/>
              <w:left w:val="single" w:sz="4" w:space="0" w:color="auto"/>
              <w:bottom w:val="single" w:sz="4" w:space="0" w:color="auto"/>
              <w:right w:val="single" w:sz="4" w:space="0" w:color="auto"/>
            </w:tcBorders>
            <w:vAlign w:val="center"/>
            <w:hideMark/>
          </w:tcPr>
          <w:p w:rsidR="00781479" w:rsidRPr="00086E20" w:rsidRDefault="00781479" w:rsidP="00781479">
            <w:pPr>
              <w:jc w:val="center"/>
              <w:rPr>
                <w:b/>
                <w:szCs w:val="22"/>
              </w:rPr>
            </w:pPr>
            <w:r>
              <w:rPr>
                <w:b/>
                <w:szCs w:val="22"/>
              </w:rPr>
              <w:t>2021</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Default="00781479" w:rsidP="00781479">
            <w:pPr>
              <w:jc w:val="center"/>
              <w:rPr>
                <w:b/>
                <w:szCs w:val="22"/>
              </w:rPr>
            </w:pPr>
            <w:r>
              <w:rPr>
                <w:b/>
                <w:szCs w:val="22"/>
              </w:rPr>
              <w:t>2023</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Default="00781479" w:rsidP="00781479">
            <w:pPr>
              <w:jc w:val="center"/>
              <w:rPr>
                <w:b/>
                <w:szCs w:val="22"/>
              </w:rPr>
            </w:pPr>
            <w:r>
              <w:rPr>
                <w:b/>
                <w:szCs w:val="22"/>
              </w:rPr>
              <w:t>2024</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Default="00781479" w:rsidP="00781479">
            <w:pPr>
              <w:jc w:val="center"/>
              <w:rPr>
                <w:b/>
                <w:szCs w:val="22"/>
              </w:rPr>
            </w:pPr>
            <w:r>
              <w:rPr>
                <w:b/>
                <w:szCs w:val="22"/>
              </w:rPr>
              <w:t>2025</w:t>
            </w:r>
          </w:p>
        </w:tc>
      </w:tr>
      <w:tr w:rsidR="00781479" w:rsidTr="00781479">
        <w:trPr>
          <w:trHeight w:val="491"/>
        </w:trPr>
        <w:tc>
          <w:tcPr>
            <w:tcW w:w="1057" w:type="pct"/>
            <w:tcBorders>
              <w:top w:val="single" w:sz="4" w:space="0" w:color="auto"/>
              <w:left w:val="single" w:sz="4" w:space="0" w:color="auto"/>
              <w:bottom w:val="single" w:sz="4" w:space="0" w:color="auto"/>
              <w:right w:val="single" w:sz="4" w:space="0" w:color="auto"/>
            </w:tcBorders>
            <w:vAlign w:val="center"/>
          </w:tcPr>
          <w:p w:rsidR="00781479" w:rsidRDefault="00781479" w:rsidP="001440B7">
            <w:pPr>
              <w:rPr>
                <w:sz w:val="18"/>
              </w:rPr>
            </w:pPr>
            <w:r>
              <w:rPr>
                <w:sz w:val="18"/>
              </w:rPr>
              <w:t xml:space="preserve">Fatturato per la messa a </w:t>
            </w:r>
            <w:r w:rsidR="00BC457A">
              <w:rPr>
                <w:sz w:val="18"/>
              </w:rPr>
              <w:t>disposizione</w:t>
            </w:r>
            <w:r>
              <w:rPr>
                <w:sz w:val="18"/>
              </w:rPr>
              <w:t xml:space="preserve"> a terzi dell’Infrastruttura </w:t>
            </w:r>
            <w:r w:rsidR="00FD1CB6">
              <w:rPr>
                <w:sz w:val="18"/>
              </w:rPr>
              <w:t>–</w:t>
            </w:r>
            <w:r>
              <w:rPr>
                <w:sz w:val="18"/>
              </w:rPr>
              <w:t xml:space="preserve"> Imprese</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rPr>
          <w:trHeight w:val="491"/>
        </w:trPr>
        <w:tc>
          <w:tcPr>
            <w:tcW w:w="1057" w:type="pct"/>
            <w:tcBorders>
              <w:top w:val="single" w:sz="4" w:space="0" w:color="auto"/>
              <w:left w:val="single" w:sz="4" w:space="0" w:color="auto"/>
              <w:bottom w:val="single" w:sz="4" w:space="0" w:color="auto"/>
              <w:right w:val="single" w:sz="4" w:space="0" w:color="auto"/>
            </w:tcBorders>
            <w:vAlign w:val="center"/>
          </w:tcPr>
          <w:p w:rsidR="00781479" w:rsidRDefault="00781479" w:rsidP="001440B7">
            <w:pPr>
              <w:rPr>
                <w:sz w:val="18"/>
              </w:rPr>
            </w:pPr>
            <w:r>
              <w:rPr>
                <w:sz w:val="18"/>
              </w:rPr>
              <w:t xml:space="preserve">Fatturato per la messa a </w:t>
            </w:r>
            <w:r w:rsidR="00BC457A">
              <w:rPr>
                <w:sz w:val="18"/>
              </w:rPr>
              <w:t>disposizione</w:t>
            </w:r>
            <w:r>
              <w:rPr>
                <w:sz w:val="18"/>
              </w:rPr>
              <w:t xml:space="preserve"> a terzi dell’Infrastruttura – non Imprese</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rPr>
          <w:trHeight w:val="491"/>
        </w:trPr>
        <w:tc>
          <w:tcPr>
            <w:tcW w:w="1057" w:type="pct"/>
            <w:tcBorders>
              <w:top w:val="single" w:sz="4" w:space="0" w:color="auto"/>
              <w:left w:val="single" w:sz="4" w:space="0" w:color="auto"/>
              <w:bottom w:val="single" w:sz="4" w:space="0" w:color="auto"/>
              <w:right w:val="single" w:sz="4" w:space="0" w:color="auto"/>
            </w:tcBorders>
            <w:vAlign w:val="center"/>
            <w:hideMark/>
          </w:tcPr>
          <w:p w:rsidR="00781479" w:rsidRDefault="00781479" w:rsidP="001440B7">
            <w:pPr>
              <w:rPr>
                <w:sz w:val="18"/>
              </w:rPr>
            </w:pPr>
            <w:r>
              <w:rPr>
                <w:sz w:val="18"/>
              </w:rPr>
              <w:t>Fatturato c/terzi servizi di ricerca – Imprese</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c>
          <w:tcPr>
            <w:tcW w:w="1057" w:type="pct"/>
            <w:tcBorders>
              <w:top w:val="single" w:sz="4" w:space="0" w:color="auto"/>
              <w:left w:val="single" w:sz="4" w:space="0" w:color="auto"/>
              <w:bottom w:val="single" w:sz="4" w:space="0" w:color="auto"/>
              <w:right w:val="single" w:sz="4" w:space="0" w:color="auto"/>
            </w:tcBorders>
            <w:vAlign w:val="center"/>
          </w:tcPr>
          <w:p w:rsidR="00781479" w:rsidRDefault="00781479" w:rsidP="001440B7">
            <w:pPr>
              <w:rPr>
                <w:sz w:val="18"/>
              </w:rPr>
            </w:pPr>
            <w:r>
              <w:rPr>
                <w:sz w:val="18"/>
              </w:rPr>
              <w:t>Fatturato c/terzi servizi di ricerca – non Imprese</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c>
          <w:tcPr>
            <w:tcW w:w="1057" w:type="pct"/>
            <w:tcBorders>
              <w:top w:val="single" w:sz="4" w:space="0" w:color="auto"/>
              <w:left w:val="single" w:sz="4" w:space="0" w:color="auto"/>
              <w:bottom w:val="single" w:sz="4" w:space="0" w:color="auto"/>
              <w:right w:val="single" w:sz="4" w:space="0" w:color="auto"/>
            </w:tcBorders>
            <w:vAlign w:val="center"/>
            <w:hideMark/>
          </w:tcPr>
          <w:p w:rsidR="00781479" w:rsidRDefault="00781479" w:rsidP="001440B7">
            <w:pPr>
              <w:rPr>
                <w:sz w:val="18"/>
              </w:rPr>
            </w:pPr>
            <w:r>
              <w:rPr>
                <w:sz w:val="18"/>
              </w:rPr>
              <w:t xml:space="preserve">Fatturato per cessione o licenze diritti </w:t>
            </w:r>
            <w:r>
              <w:rPr>
                <w:rStyle w:val="A1"/>
                <w:sz w:val="18"/>
              </w:rPr>
              <w:t xml:space="preserve">di proprietà intellettuale </w:t>
            </w:r>
            <w:r>
              <w:rPr>
                <w:sz w:val="18"/>
              </w:rPr>
              <w:t xml:space="preserve">o per trasferimento tecnologico </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c>
          <w:tcPr>
            <w:tcW w:w="1057" w:type="pct"/>
            <w:tcBorders>
              <w:top w:val="single" w:sz="4" w:space="0" w:color="auto"/>
              <w:left w:val="single" w:sz="4" w:space="0" w:color="auto"/>
              <w:bottom w:val="single" w:sz="4" w:space="0" w:color="auto"/>
              <w:right w:val="single" w:sz="4" w:space="0" w:color="auto"/>
            </w:tcBorders>
            <w:vAlign w:val="center"/>
          </w:tcPr>
          <w:p w:rsidR="00781479" w:rsidRPr="000F289A" w:rsidRDefault="00781479" w:rsidP="001440B7">
            <w:pPr>
              <w:rPr>
                <w:sz w:val="18"/>
              </w:rPr>
            </w:pPr>
            <w:r w:rsidRPr="000F289A">
              <w:rPr>
                <w:sz w:val="18"/>
              </w:rPr>
              <w:t xml:space="preserve">Plus(Minus)valenze per vendita </w:t>
            </w:r>
            <w:r>
              <w:rPr>
                <w:sz w:val="18"/>
              </w:rPr>
              <w:t xml:space="preserve">o write off </w:t>
            </w:r>
            <w:r w:rsidR="00BC457A">
              <w:rPr>
                <w:sz w:val="18"/>
              </w:rPr>
              <w:t xml:space="preserve">di </w:t>
            </w:r>
            <w:r w:rsidRPr="000F289A">
              <w:rPr>
                <w:sz w:val="18"/>
              </w:rPr>
              <w:t>spin off</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c>
          <w:tcPr>
            <w:tcW w:w="1057" w:type="pct"/>
            <w:tcBorders>
              <w:top w:val="single" w:sz="4" w:space="0" w:color="auto"/>
              <w:left w:val="single" w:sz="4" w:space="0" w:color="auto"/>
              <w:bottom w:val="single" w:sz="4" w:space="0" w:color="auto"/>
              <w:right w:val="single" w:sz="4" w:space="0" w:color="auto"/>
            </w:tcBorders>
            <w:vAlign w:val="center"/>
          </w:tcPr>
          <w:p w:rsidR="00781479" w:rsidRPr="009F7AC6" w:rsidRDefault="00781479" w:rsidP="001440B7">
            <w:pPr>
              <w:rPr>
                <w:i/>
                <w:sz w:val="18"/>
              </w:rPr>
            </w:pPr>
            <w:r w:rsidRPr="009F7AC6">
              <w:rPr>
                <w:i/>
                <w:sz w:val="18"/>
              </w:rPr>
              <w:t>… altro</w:t>
            </w:r>
            <w:r>
              <w:rPr>
                <w:i/>
                <w:sz w:val="18"/>
              </w:rPr>
              <w:t xml:space="preserve"> (</w:t>
            </w:r>
            <w:r w:rsidRPr="009F7AC6">
              <w:rPr>
                <w:i/>
                <w:sz w:val="18"/>
              </w:rPr>
              <w:t>specificare</w:t>
            </w:r>
            <w:r>
              <w:rPr>
                <w:i/>
                <w:sz w:val="18"/>
              </w:rPr>
              <w:t>)</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c>
          <w:tcPr>
            <w:tcW w:w="1057" w:type="pct"/>
            <w:tcBorders>
              <w:top w:val="single" w:sz="4" w:space="0" w:color="auto"/>
              <w:left w:val="single" w:sz="4" w:space="0" w:color="auto"/>
              <w:bottom w:val="single" w:sz="4" w:space="0" w:color="auto"/>
              <w:right w:val="single" w:sz="4" w:space="0" w:color="auto"/>
            </w:tcBorders>
            <w:vAlign w:val="center"/>
          </w:tcPr>
          <w:p w:rsidR="00781479" w:rsidRPr="000F289A" w:rsidRDefault="00781479" w:rsidP="001440B7">
            <w:pPr>
              <w:jc w:val="right"/>
              <w:rPr>
                <w:b/>
                <w:sz w:val="18"/>
              </w:rPr>
            </w:pPr>
            <w:r>
              <w:rPr>
                <w:b/>
                <w:sz w:val="18"/>
              </w:rPr>
              <w:t xml:space="preserve">A Sub totale Valore della Produzione </w:t>
            </w:r>
            <w:r w:rsidRPr="000F289A">
              <w:rPr>
                <w:b/>
                <w:sz w:val="18"/>
              </w:rPr>
              <w:t xml:space="preserve"> per attività economiche</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c>
          <w:tcPr>
            <w:tcW w:w="1057" w:type="pct"/>
            <w:tcBorders>
              <w:top w:val="single" w:sz="4" w:space="0" w:color="auto"/>
              <w:left w:val="single" w:sz="4" w:space="0" w:color="auto"/>
              <w:bottom w:val="single" w:sz="4" w:space="0" w:color="auto"/>
              <w:right w:val="single" w:sz="4" w:space="0" w:color="auto"/>
            </w:tcBorders>
            <w:vAlign w:val="center"/>
          </w:tcPr>
          <w:p w:rsidR="00781479" w:rsidRDefault="00781479" w:rsidP="001440B7">
            <w:pPr>
              <w:rPr>
                <w:sz w:val="18"/>
              </w:rPr>
            </w:pPr>
            <w:r>
              <w:rPr>
                <w:sz w:val="18"/>
              </w:rPr>
              <w:t xml:space="preserve">Contributi pubblici </w:t>
            </w:r>
            <w:r w:rsidRPr="000F289A">
              <w:rPr>
                <w:sz w:val="18"/>
              </w:rPr>
              <w:t>assegnati tramite procedure competitive</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c>
          <w:tcPr>
            <w:tcW w:w="1057" w:type="pct"/>
            <w:tcBorders>
              <w:top w:val="single" w:sz="4" w:space="0" w:color="auto"/>
              <w:left w:val="single" w:sz="4" w:space="0" w:color="auto"/>
              <w:bottom w:val="single" w:sz="4" w:space="0" w:color="auto"/>
              <w:right w:val="single" w:sz="4" w:space="0" w:color="auto"/>
            </w:tcBorders>
            <w:vAlign w:val="center"/>
          </w:tcPr>
          <w:p w:rsidR="00781479" w:rsidRDefault="00781479" w:rsidP="001440B7">
            <w:pPr>
              <w:rPr>
                <w:sz w:val="18"/>
              </w:rPr>
            </w:pPr>
            <w:r>
              <w:rPr>
                <w:sz w:val="18"/>
              </w:rPr>
              <w:t xml:space="preserve">Rientri in c/capitale per vendita spin off </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c>
          <w:tcPr>
            <w:tcW w:w="1057" w:type="pct"/>
            <w:tcBorders>
              <w:top w:val="single" w:sz="4" w:space="0" w:color="auto"/>
              <w:left w:val="single" w:sz="4" w:space="0" w:color="auto"/>
              <w:bottom w:val="single" w:sz="4" w:space="0" w:color="auto"/>
              <w:right w:val="single" w:sz="4" w:space="0" w:color="auto"/>
            </w:tcBorders>
            <w:vAlign w:val="center"/>
          </w:tcPr>
          <w:p w:rsidR="00781479" w:rsidRDefault="00781479" w:rsidP="001440B7">
            <w:pPr>
              <w:jc w:val="right"/>
              <w:rPr>
                <w:sz w:val="18"/>
              </w:rPr>
            </w:pPr>
            <w:r>
              <w:rPr>
                <w:b/>
                <w:sz w:val="18"/>
              </w:rPr>
              <w:t>B Sub totale altre entrate per ricerca competitiva</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c>
          <w:tcPr>
            <w:tcW w:w="1057" w:type="pct"/>
            <w:tcBorders>
              <w:top w:val="single" w:sz="4" w:space="0" w:color="auto"/>
              <w:left w:val="single" w:sz="4" w:space="0" w:color="auto"/>
              <w:bottom w:val="single" w:sz="4" w:space="0" w:color="auto"/>
              <w:right w:val="single" w:sz="4" w:space="0" w:color="auto"/>
            </w:tcBorders>
            <w:vAlign w:val="center"/>
          </w:tcPr>
          <w:p w:rsidR="00781479" w:rsidRDefault="00781479" w:rsidP="001440B7">
            <w:pPr>
              <w:jc w:val="right"/>
              <w:rPr>
                <w:sz w:val="18"/>
              </w:rPr>
            </w:pPr>
            <w:r>
              <w:rPr>
                <w:b/>
                <w:sz w:val="18"/>
              </w:rPr>
              <w:t>C=A+B Sub totale entrate per ricerca competitiva</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c>
          <w:tcPr>
            <w:tcW w:w="1057" w:type="pct"/>
            <w:tcBorders>
              <w:top w:val="single" w:sz="4" w:space="0" w:color="auto"/>
              <w:left w:val="single" w:sz="4" w:space="0" w:color="auto"/>
              <w:bottom w:val="single" w:sz="4" w:space="0" w:color="auto"/>
              <w:right w:val="single" w:sz="4" w:space="0" w:color="auto"/>
            </w:tcBorders>
            <w:vAlign w:val="center"/>
          </w:tcPr>
          <w:p w:rsidR="00781479" w:rsidRDefault="00781479" w:rsidP="001440B7">
            <w:pPr>
              <w:rPr>
                <w:sz w:val="18"/>
              </w:rPr>
            </w:pPr>
            <w:r>
              <w:rPr>
                <w:sz w:val="18"/>
              </w:rPr>
              <w:t xml:space="preserve">Altri finanziamenti pubblici </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AF5348" w:rsidTr="00781479">
        <w:tc>
          <w:tcPr>
            <w:tcW w:w="1057" w:type="pct"/>
            <w:tcBorders>
              <w:top w:val="single" w:sz="4" w:space="0" w:color="auto"/>
              <w:left w:val="single" w:sz="4" w:space="0" w:color="auto"/>
              <w:bottom w:val="single" w:sz="4" w:space="0" w:color="auto"/>
              <w:right w:val="single" w:sz="4" w:space="0" w:color="auto"/>
            </w:tcBorders>
            <w:vAlign w:val="center"/>
          </w:tcPr>
          <w:p w:rsidR="00AF5348" w:rsidRPr="00AF5348" w:rsidRDefault="00AF5348" w:rsidP="001440B7">
            <w:pPr>
              <w:rPr>
                <w:sz w:val="18"/>
              </w:rPr>
            </w:pPr>
            <w:r w:rsidRPr="00AF5348">
              <w:rPr>
                <w:sz w:val="18"/>
              </w:rPr>
              <w:lastRenderedPageBreak/>
              <w:t>Rimborsi per distacchi o assimilabili</w:t>
            </w:r>
          </w:p>
        </w:tc>
        <w:tc>
          <w:tcPr>
            <w:tcW w:w="657" w:type="pct"/>
            <w:tcBorders>
              <w:top w:val="single" w:sz="4" w:space="0" w:color="auto"/>
              <w:left w:val="single" w:sz="4" w:space="0" w:color="auto"/>
              <w:bottom w:val="single" w:sz="4" w:space="0" w:color="auto"/>
              <w:right w:val="single" w:sz="4" w:space="0" w:color="auto"/>
            </w:tcBorders>
            <w:vAlign w:val="center"/>
          </w:tcPr>
          <w:p w:rsidR="00AF5348" w:rsidRPr="00E43AA3" w:rsidRDefault="00AF5348"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AF5348" w:rsidRPr="00E43AA3" w:rsidRDefault="00AF5348"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AF5348" w:rsidRPr="00E43AA3" w:rsidRDefault="00AF5348"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AF5348" w:rsidRPr="00E43AA3" w:rsidRDefault="00AF5348"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AF5348" w:rsidRPr="00E43AA3" w:rsidRDefault="00AF5348"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AF5348" w:rsidRPr="00E43AA3" w:rsidRDefault="00AF5348" w:rsidP="00781479">
            <w:pPr>
              <w:jc w:val="right"/>
              <w:rPr>
                <w:sz w:val="20"/>
              </w:rPr>
            </w:pPr>
          </w:p>
        </w:tc>
      </w:tr>
      <w:tr w:rsidR="00781479" w:rsidTr="00781479">
        <w:tc>
          <w:tcPr>
            <w:tcW w:w="1057" w:type="pct"/>
            <w:tcBorders>
              <w:top w:val="single" w:sz="4" w:space="0" w:color="auto"/>
              <w:left w:val="single" w:sz="4" w:space="0" w:color="auto"/>
              <w:bottom w:val="single" w:sz="4" w:space="0" w:color="auto"/>
              <w:right w:val="single" w:sz="4" w:space="0" w:color="auto"/>
            </w:tcBorders>
            <w:vAlign w:val="center"/>
          </w:tcPr>
          <w:p w:rsidR="00781479" w:rsidRDefault="00781479" w:rsidP="001440B7">
            <w:pPr>
              <w:rPr>
                <w:sz w:val="18"/>
              </w:rPr>
            </w:pPr>
            <w:r w:rsidRPr="009F7AC6">
              <w:rPr>
                <w:i/>
                <w:sz w:val="18"/>
              </w:rPr>
              <w:t xml:space="preserve">… altro </w:t>
            </w:r>
            <w:r>
              <w:rPr>
                <w:i/>
                <w:sz w:val="18"/>
              </w:rPr>
              <w:t>(</w:t>
            </w:r>
            <w:r w:rsidRPr="009F7AC6">
              <w:rPr>
                <w:i/>
                <w:sz w:val="18"/>
              </w:rPr>
              <w:t>specificare</w:t>
            </w:r>
            <w:r>
              <w:rPr>
                <w:i/>
                <w:sz w:val="18"/>
              </w:rPr>
              <w:t>)</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781479" w:rsidTr="00781479">
        <w:tc>
          <w:tcPr>
            <w:tcW w:w="1057" w:type="pct"/>
            <w:tcBorders>
              <w:top w:val="single" w:sz="4" w:space="0" w:color="auto"/>
              <w:left w:val="single" w:sz="4" w:space="0" w:color="auto"/>
              <w:bottom w:val="single" w:sz="4" w:space="0" w:color="auto"/>
              <w:right w:val="single" w:sz="4" w:space="0" w:color="auto"/>
            </w:tcBorders>
            <w:vAlign w:val="center"/>
          </w:tcPr>
          <w:p w:rsidR="00781479" w:rsidRPr="009F7AC6" w:rsidRDefault="00FD1CB6" w:rsidP="001440B7">
            <w:pPr>
              <w:rPr>
                <w:b/>
                <w:sz w:val="18"/>
              </w:rPr>
            </w:pPr>
            <w:r>
              <w:rPr>
                <w:b/>
                <w:sz w:val="18"/>
              </w:rPr>
              <w:t>Totale Ricavi</w:t>
            </w: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1440B7">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781479" w:rsidRPr="00E43AA3" w:rsidRDefault="00781479" w:rsidP="00781479">
            <w:pPr>
              <w:jc w:val="right"/>
              <w:rPr>
                <w:sz w:val="20"/>
              </w:rPr>
            </w:pPr>
          </w:p>
        </w:tc>
      </w:tr>
      <w:tr w:rsidR="00FD1CB6" w:rsidTr="00542DF5">
        <w:tc>
          <w:tcPr>
            <w:tcW w:w="1057" w:type="pct"/>
            <w:tcBorders>
              <w:top w:val="single" w:sz="4" w:space="0" w:color="auto"/>
              <w:left w:val="single" w:sz="4" w:space="0" w:color="auto"/>
              <w:bottom w:val="single" w:sz="4" w:space="0" w:color="auto"/>
              <w:right w:val="single" w:sz="4" w:space="0" w:color="auto"/>
            </w:tcBorders>
          </w:tcPr>
          <w:p w:rsidR="00FD1CB6" w:rsidRDefault="00CD352A" w:rsidP="00FD1CB6">
            <w:pPr>
              <w:pStyle w:val="Stile1"/>
              <w:spacing w:after="0"/>
              <w:ind w:left="0" w:firstLine="0"/>
              <w:jc w:val="left"/>
            </w:pPr>
            <w:r>
              <w:rPr>
                <w:rFonts w:ascii="Calibri" w:hAnsi="Calibri" w:cs="Calibri"/>
              </w:rPr>
              <w:t>Δ</w:t>
            </w:r>
            <w:r>
              <w:t xml:space="preserve"> </w:t>
            </w:r>
            <w:r w:rsidR="00FD1CB6">
              <w:t xml:space="preserve">Crediti Vs. clienti </w:t>
            </w: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r>
      <w:tr w:rsidR="00FD1CB6" w:rsidTr="00542DF5">
        <w:tc>
          <w:tcPr>
            <w:tcW w:w="1057" w:type="pct"/>
            <w:tcBorders>
              <w:top w:val="single" w:sz="4" w:space="0" w:color="auto"/>
              <w:left w:val="single" w:sz="4" w:space="0" w:color="auto"/>
              <w:bottom w:val="single" w:sz="4" w:space="0" w:color="auto"/>
              <w:right w:val="single" w:sz="4" w:space="0" w:color="auto"/>
            </w:tcBorders>
          </w:tcPr>
          <w:p w:rsidR="00FD1CB6" w:rsidRDefault="00CD352A" w:rsidP="00FD1CB6">
            <w:pPr>
              <w:pStyle w:val="Stile1"/>
              <w:spacing w:after="0"/>
              <w:ind w:left="0" w:firstLine="0"/>
            </w:pPr>
            <w:r>
              <w:rPr>
                <w:rFonts w:ascii="Calibri" w:hAnsi="Calibri" w:cs="Calibri"/>
              </w:rPr>
              <w:t>Δ</w:t>
            </w:r>
            <w:r>
              <w:t xml:space="preserve"> </w:t>
            </w:r>
            <w:r w:rsidR="00FD1CB6">
              <w:t>Anticipi da clienti</w:t>
            </w: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r>
      <w:tr w:rsidR="00FD1CB6" w:rsidTr="00542DF5">
        <w:tc>
          <w:tcPr>
            <w:tcW w:w="1057" w:type="pct"/>
            <w:tcBorders>
              <w:top w:val="single" w:sz="4" w:space="0" w:color="auto"/>
              <w:left w:val="single" w:sz="4" w:space="0" w:color="auto"/>
              <w:bottom w:val="single" w:sz="4" w:space="0" w:color="auto"/>
              <w:right w:val="single" w:sz="4" w:space="0" w:color="auto"/>
            </w:tcBorders>
          </w:tcPr>
          <w:p w:rsidR="00FD1CB6" w:rsidRDefault="00FD1CB6" w:rsidP="00FD1CB6">
            <w:pPr>
              <w:pStyle w:val="Stile1"/>
              <w:spacing w:after="0"/>
              <w:ind w:left="0" w:firstLine="0"/>
            </w:pPr>
            <w:r>
              <w:t xml:space="preserve">IVA a debito su ricavi </w:t>
            </w: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c>
          <w:tcPr>
            <w:tcW w:w="657" w:type="pct"/>
            <w:tcBorders>
              <w:top w:val="single" w:sz="4" w:space="0" w:color="auto"/>
              <w:left w:val="single" w:sz="4" w:space="0" w:color="auto"/>
              <w:bottom w:val="single" w:sz="4" w:space="0" w:color="auto"/>
              <w:right w:val="single" w:sz="4" w:space="0" w:color="auto"/>
            </w:tcBorders>
            <w:vAlign w:val="center"/>
          </w:tcPr>
          <w:p w:rsidR="00FD1CB6" w:rsidRPr="00E43AA3" w:rsidRDefault="00FD1CB6" w:rsidP="00FD1CB6">
            <w:pPr>
              <w:jc w:val="right"/>
              <w:rPr>
                <w:sz w:val="20"/>
              </w:rPr>
            </w:pPr>
          </w:p>
        </w:tc>
      </w:tr>
    </w:tbl>
    <w:p w:rsidR="00781479" w:rsidRPr="00D6397F" w:rsidRDefault="00D6397F" w:rsidP="00BC3457">
      <w:pPr>
        <w:pStyle w:val="Stile1"/>
        <w:spacing w:before="120" w:line="259" w:lineRule="auto"/>
        <w:ind w:left="0" w:firstLine="0"/>
      </w:pPr>
      <w:r w:rsidRPr="00D6397F">
        <w:t>[</w:t>
      </w:r>
      <w:r w:rsidR="000B6F35" w:rsidRPr="00D6397F">
        <w:rPr>
          <w:i/>
        </w:rPr>
        <w:t>Evidenziare, in particolare, eventuali discontinuità con i risultati storici diverse da quelle dovute all’incremento della capacità produttiva per effetto del Piano di Investimento o comunque non già argomentate in precedenza (es. differente configurazione dell’Infrastruttura, maggiori servizi aggiuntivi, diversa articolazione dei prezzi e delle tariffe, ecc.)</w:t>
      </w:r>
      <w:r w:rsidRPr="00D6397F">
        <w:t>]</w:t>
      </w:r>
      <w:r w:rsidR="000B6F35" w:rsidRPr="00D6397F">
        <w:t xml:space="preserve"> </w:t>
      </w:r>
    </w:p>
    <w:p w:rsidR="00781479" w:rsidRDefault="00781479" w:rsidP="00781479">
      <w:pPr>
        <w:jc w:val="both"/>
      </w:pPr>
      <w:r>
        <w:t>…………………………………………………………………………………………………………………</w:t>
      </w:r>
    </w:p>
    <w:p w:rsidR="00781479" w:rsidRDefault="00781479" w:rsidP="00781479">
      <w:pPr>
        <w:jc w:val="both"/>
      </w:pPr>
      <w:r>
        <w:t>…………………………………………………………………………………………………………………</w:t>
      </w:r>
    </w:p>
    <w:p w:rsidR="00781479" w:rsidRPr="00781479" w:rsidRDefault="00781479" w:rsidP="00781479">
      <w:pPr>
        <w:jc w:val="both"/>
      </w:pPr>
      <w:r>
        <w:t>…………………………………………………………………………………………………………………</w:t>
      </w:r>
    </w:p>
    <w:p w:rsidR="00916D9A" w:rsidRPr="00916D9A" w:rsidRDefault="00916D9A" w:rsidP="00916D9A">
      <w:pPr>
        <w:pStyle w:val="Stile1"/>
        <w:spacing w:before="120" w:line="259" w:lineRule="auto"/>
        <w:rPr>
          <w:b/>
          <w:color w:val="002060"/>
          <w:sz w:val="4"/>
          <w:szCs w:val="22"/>
        </w:rPr>
      </w:pPr>
    </w:p>
    <w:p w:rsidR="005E6703" w:rsidRPr="00E24C66" w:rsidRDefault="001B00A8" w:rsidP="00E24C66">
      <w:pPr>
        <w:pStyle w:val="Titolo2"/>
        <w:rPr>
          <w:b/>
          <w:color w:val="0070C0"/>
        </w:rPr>
      </w:pPr>
      <w:bookmarkStart w:id="20" w:name="_Toc531882070"/>
      <w:r>
        <w:rPr>
          <w:b/>
          <w:color w:val="0070C0"/>
        </w:rPr>
        <w:t>3.4</w:t>
      </w:r>
      <w:r w:rsidR="00122F09">
        <w:rPr>
          <w:b/>
          <w:color w:val="0070C0"/>
        </w:rPr>
        <w:t xml:space="preserve">. </w:t>
      </w:r>
      <w:r w:rsidR="00BC3457">
        <w:rPr>
          <w:b/>
          <w:color w:val="0070C0"/>
        </w:rPr>
        <w:t>C</w:t>
      </w:r>
      <w:r w:rsidR="005E6703" w:rsidRPr="00E24C66">
        <w:rPr>
          <w:b/>
          <w:color w:val="0070C0"/>
        </w:rPr>
        <w:t>osti operativi</w:t>
      </w:r>
      <w:r w:rsidR="00BC3457">
        <w:rPr>
          <w:b/>
          <w:color w:val="0070C0"/>
        </w:rPr>
        <w:t xml:space="preserve"> previs</w:t>
      </w:r>
      <w:r w:rsidR="00BC457A">
        <w:rPr>
          <w:b/>
          <w:color w:val="0070C0"/>
        </w:rPr>
        <w:t>i</w:t>
      </w:r>
      <w:r w:rsidR="00BC3457">
        <w:rPr>
          <w:b/>
          <w:color w:val="0070C0"/>
        </w:rPr>
        <w:t>onali</w:t>
      </w:r>
      <w:bookmarkEnd w:id="20"/>
    </w:p>
    <w:p w:rsidR="00AF5348" w:rsidRPr="00D6397F" w:rsidRDefault="00D6397F" w:rsidP="00122F09">
      <w:pPr>
        <w:pStyle w:val="Stile1"/>
        <w:spacing w:before="120" w:line="259" w:lineRule="auto"/>
        <w:ind w:left="0" w:firstLine="0"/>
        <w:rPr>
          <w:bCs/>
        </w:rPr>
      </w:pPr>
      <w:r w:rsidRPr="00D6397F">
        <w:t>[</w:t>
      </w:r>
      <w:r w:rsidR="00122F09" w:rsidRPr="00D6397F">
        <w:rPr>
          <w:i/>
        </w:rPr>
        <w:t xml:space="preserve">Descrivere e quantificare i costi incrementali rispetto i dati storici, in coerenza con le previsioni di utilizzo della maggiore capacità produttiva ed eventuali nuove modalità di funzionamento. Indicare in particolare il personale incrementale, </w:t>
      </w:r>
      <w:r w:rsidR="00122F09" w:rsidRPr="00D6397F">
        <w:rPr>
          <w:bCs/>
          <w:i/>
        </w:rPr>
        <w:t>distinto per funzioni, unità organizzative, tipologie contrattuali e comunque le variazioni previste</w:t>
      </w:r>
      <w:r w:rsidR="00CE279F" w:rsidRPr="00D6397F">
        <w:rPr>
          <w:bCs/>
          <w:i/>
        </w:rPr>
        <w:t xml:space="preserve"> rispetto al dato di fine 2018 riportato al p. 1.5</w:t>
      </w:r>
      <w:r w:rsidR="00122F09" w:rsidRPr="00D6397F">
        <w:rPr>
          <w:bCs/>
          <w:i/>
        </w:rPr>
        <w:t xml:space="preserve">. Descrivere i profili e le modalità di reclutamento di tale personale incrementale con particolare evidenza delle modalità con cui </w:t>
      </w:r>
      <w:r w:rsidR="009249BF" w:rsidRPr="00D6397F">
        <w:rPr>
          <w:bCs/>
          <w:i/>
        </w:rPr>
        <w:t>attrarre talenti e giovani ricercatori italiani e stranieri</w:t>
      </w:r>
      <w:r w:rsidR="00AF5348" w:rsidRPr="00D6397F">
        <w:rPr>
          <w:bCs/>
          <w:i/>
        </w:rPr>
        <w:t xml:space="preserve"> (criterio di valutazione D)</w:t>
      </w:r>
      <w:r w:rsidR="009249BF" w:rsidRPr="00D6397F">
        <w:rPr>
          <w:bCs/>
          <w:i/>
        </w:rPr>
        <w:t>. Indicare le sedi, se l’Infr</w:t>
      </w:r>
      <w:r w:rsidR="00CE279F" w:rsidRPr="00D6397F">
        <w:rPr>
          <w:bCs/>
          <w:i/>
        </w:rPr>
        <w:t>astruttura PNIR ne possiede o ne</w:t>
      </w:r>
      <w:r w:rsidR="009249BF" w:rsidRPr="00D6397F">
        <w:rPr>
          <w:bCs/>
          <w:i/>
        </w:rPr>
        <w:t xml:space="preserve"> possederà più di una</w:t>
      </w:r>
      <w:r w:rsidR="00CE279F" w:rsidRPr="00D6397F">
        <w:rPr>
          <w:bCs/>
          <w:i/>
        </w:rPr>
        <w:t xml:space="preserve"> anche per effetto del piano di sviluppo</w:t>
      </w:r>
      <w:r w:rsidR="009249BF" w:rsidRPr="00D6397F">
        <w:rPr>
          <w:bCs/>
          <w:i/>
        </w:rPr>
        <w:t>, in cui lavora il personale incrementale e quello complessivo</w:t>
      </w:r>
      <w:r w:rsidR="00AF5348" w:rsidRPr="00D6397F">
        <w:rPr>
          <w:bCs/>
          <w:i/>
        </w:rPr>
        <w:t xml:space="preserve"> (per le IR Virtuali si tenga anche conto di quanto stabilito dall’art. 3, comma 1, lettera c), circa l’incremento occupazionale necessario per l’ammissibilità del Progetto)</w:t>
      </w:r>
      <w:r w:rsidR="009249BF" w:rsidRPr="00D6397F">
        <w:rPr>
          <w:bCs/>
          <w:i/>
        </w:rPr>
        <w:t>.</w:t>
      </w:r>
      <w:r w:rsidR="003A19BB" w:rsidRPr="00D6397F">
        <w:rPr>
          <w:bCs/>
          <w:i/>
        </w:rPr>
        <w:t xml:space="preserve"> Indicare le aliquote ordinarie applicate agli investimenti oggetto di Sovvenzione.</w:t>
      </w:r>
      <w:r w:rsidRPr="00D6397F">
        <w:rPr>
          <w:bCs/>
        </w:rPr>
        <w:t>]</w:t>
      </w:r>
    </w:p>
    <w:p w:rsidR="00AF5348" w:rsidRDefault="00AF5348" w:rsidP="00AF5348">
      <w:pPr>
        <w:jc w:val="both"/>
      </w:pPr>
      <w:r>
        <w:t>…………………………………………………………………………………………………………………</w:t>
      </w:r>
    </w:p>
    <w:p w:rsidR="00AF5348" w:rsidRDefault="00AF5348" w:rsidP="00AF5348">
      <w:pPr>
        <w:jc w:val="both"/>
      </w:pPr>
      <w:r>
        <w:t>…………………………………………………………………………………………………………………</w:t>
      </w:r>
    </w:p>
    <w:p w:rsidR="00AF5348" w:rsidRPr="00781479" w:rsidRDefault="00AF5348" w:rsidP="00AF5348">
      <w:pPr>
        <w:jc w:val="both"/>
      </w:pPr>
      <w:r>
        <w:t>…………………………………………………………………………………………………………………</w:t>
      </w:r>
    </w:p>
    <w:p w:rsidR="00122F09" w:rsidRPr="00D6397F" w:rsidRDefault="00D6397F" w:rsidP="00122F09">
      <w:pPr>
        <w:pStyle w:val="Stile1"/>
        <w:spacing w:before="120" w:line="259" w:lineRule="auto"/>
        <w:ind w:left="0" w:firstLine="0"/>
      </w:pPr>
      <w:r w:rsidRPr="00D6397F">
        <w:t>[</w:t>
      </w:r>
      <w:r w:rsidR="00122F09" w:rsidRPr="00D6397F">
        <w:rPr>
          <w:i/>
        </w:rPr>
        <w:t>Quantificare quindi i costi operativi, articolati come per i dati storici di cui al par. 1.6, previsti per competenza ed al netto dell’IVA nei 5 anni di pianificazione e le altre voci patrimoniali e finanziarie conseguenti al ciclo dei co</w:t>
      </w:r>
      <w:r w:rsidRPr="00D6397F">
        <w:rPr>
          <w:i/>
        </w:rPr>
        <w:t xml:space="preserve">sti. Per la voce “materiali di consumo” </w:t>
      </w:r>
      <w:r w:rsidRPr="00D6397F">
        <w:rPr>
          <w:i/>
        </w:rPr>
        <w:t>indicare i consumi (acquisti al netto della variazione in aumento delle scorte di magazzino o sommati alla variazione in diminuzione)</w:t>
      </w:r>
      <w:r w:rsidRPr="00D6397F">
        <w:rPr>
          <w:i/>
        </w:rPr>
        <w:t xml:space="preserve"> o</w:t>
      </w:r>
      <w:r w:rsidRPr="00D6397F">
        <w:rPr>
          <w:i/>
        </w:rPr>
        <w:t>ve il fenomeno delle scorte sia rilevante</w:t>
      </w:r>
      <w:r w:rsidRPr="00D6397F">
        <w:rPr>
          <w:i/>
        </w:rPr>
        <w:t>,</w:t>
      </w:r>
      <w:r w:rsidRPr="00D6397F">
        <w:rPr>
          <w:i/>
        </w:rPr>
        <w:t xml:space="preserve"> altrimenti indicare gli acquisti.</w:t>
      </w:r>
      <w:r w:rsidRPr="00D6397F">
        <w:t>]</w:t>
      </w:r>
    </w:p>
    <w:tbl>
      <w:tblPr>
        <w:tblStyle w:val="Grigliatabella"/>
        <w:tblW w:w="5000" w:type="pct"/>
        <w:tblLook w:val="04A0" w:firstRow="1" w:lastRow="0" w:firstColumn="1" w:lastColumn="0" w:noHBand="0" w:noVBand="1"/>
      </w:tblPr>
      <w:tblGrid>
        <w:gridCol w:w="2034"/>
        <w:gridCol w:w="1267"/>
        <w:gridCol w:w="1267"/>
        <w:gridCol w:w="1267"/>
        <w:gridCol w:w="1267"/>
        <w:gridCol w:w="1267"/>
        <w:gridCol w:w="1259"/>
      </w:tblGrid>
      <w:tr w:rsidR="00BC3457" w:rsidTr="00542DF5">
        <w:trPr>
          <w:trHeight w:val="340"/>
        </w:trPr>
        <w:tc>
          <w:tcPr>
            <w:tcW w:w="1056" w:type="pct"/>
            <w:tcBorders>
              <w:top w:val="single" w:sz="4" w:space="0" w:color="auto"/>
              <w:left w:val="single" w:sz="4" w:space="0" w:color="auto"/>
              <w:bottom w:val="single" w:sz="4" w:space="0" w:color="auto"/>
              <w:right w:val="single" w:sz="4" w:space="0" w:color="auto"/>
            </w:tcBorders>
            <w:vAlign w:val="center"/>
            <w:hideMark/>
          </w:tcPr>
          <w:p w:rsidR="00BC3457" w:rsidRPr="00086E20" w:rsidRDefault="00BC3457" w:rsidP="00BC3457">
            <w:pPr>
              <w:jc w:val="center"/>
              <w:rPr>
                <w:b/>
                <w:szCs w:val="22"/>
              </w:rPr>
            </w:pPr>
            <w:r>
              <w:rPr>
                <w:b/>
                <w:szCs w:val="22"/>
              </w:rPr>
              <w:t>Preventivo</w:t>
            </w:r>
          </w:p>
        </w:tc>
        <w:tc>
          <w:tcPr>
            <w:tcW w:w="658" w:type="pct"/>
            <w:tcBorders>
              <w:top w:val="single" w:sz="4" w:space="0" w:color="auto"/>
              <w:left w:val="single" w:sz="4" w:space="0" w:color="auto"/>
              <w:bottom w:val="single" w:sz="4" w:space="0" w:color="auto"/>
              <w:right w:val="single" w:sz="4" w:space="0" w:color="auto"/>
            </w:tcBorders>
            <w:vAlign w:val="center"/>
            <w:hideMark/>
          </w:tcPr>
          <w:p w:rsidR="00BC3457" w:rsidRPr="00086E20" w:rsidRDefault="00BC3457" w:rsidP="00BC3457">
            <w:pPr>
              <w:jc w:val="center"/>
              <w:rPr>
                <w:b/>
                <w:szCs w:val="22"/>
              </w:rPr>
            </w:pPr>
            <w:r>
              <w:rPr>
                <w:b/>
                <w:szCs w:val="22"/>
              </w:rPr>
              <w:t>2019</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Pr="00086E20" w:rsidRDefault="00BC3457" w:rsidP="00BC3457">
            <w:pPr>
              <w:jc w:val="center"/>
              <w:rPr>
                <w:b/>
                <w:szCs w:val="22"/>
              </w:rPr>
            </w:pPr>
            <w:r>
              <w:rPr>
                <w:b/>
                <w:szCs w:val="22"/>
              </w:rPr>
              <w:t>2020</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Pr="00086E20" w:rsidRDefault="00BC3457" w:rsidP="00BC3457">
            <w:pPr>
              <w:jc w:val="center"/>
              <w:rPr>
                <w:b/>
                <w:szCs w:val="22"/>
              </w:rPr>
            </w:pPr>
            <w:r>
              <w:rPr>
                <w:b/>
                <w:szCs w:val="22"/>
              </w:rPr>
              <w:t>2021</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center"/>
              <w:rPr>
                <w:b/>
                <w:szCs w:val="22"/>
              </w:rPr>
            </w:pPr>
            <w:r>
              <w:rPr>
                <w:b/>
                <w:szCs w:val="22"/>
              </w:rPr>
              <w:t>2023</w:t>
            </w:r>
          </w:p>
        </w:tc>
        <w:tc>
          <w:tcPr>
            <w:tcW w:w="658" w:type="pct"/>
            <w:tcBorders>
              <w:top w:val="single" w:sz="4" w:space="0" w:color="auto"/>
              <w:left w:val="single" w:sz="4" w:space="0" w:color="auto"/>
              <w:bottom w:val="single" w:sz="4" w:space="0" w:color="auto"/>
              <w:right w:val="single" w:sz="4" w:space="0" w:color="auto"/>
            </w:tcBorders>
            <w:vAlign w:val="center"/>
            <w:hideMark/>
          </w:tcPr>
          <w:p w:rsidR="00BC3457" w:rsidRDefault="00BC3457" w:rsidP="00BC3457">
            <w:pPr>
              <w:jc w:val="center"/>
              <w:rPr>
                <w:b/>
                <w:szCs w:val="22"/>
              </w:rPr>
            </w:pPr>
            <w:r>
              <w:rPr>
                <w:b/>
                <w:szCs w:val="22"/>
              </w:rPr>
              <w:t>2024</w:t>
            </w:r>
          </w:p>
        </w:tc>
        <w:tc>
          <w:tcPr>
            <w:tcW w:w="654" w:type="pct"/>
            <w:tcBorders>
              <w:top w:val="single" w:sz="4" w:space="0" w:color="auto"/>
              <w:left w:val="single" w:sz="4" w:space="0" w:color="auto"/>
              <w:bottom w:val="single" w:sz="4" w:space="0" w:color="auto"/>
              <w:right w:val="single" w:sz="4" w:space="0" w:color="auto"/>
            </w:tcBorders>
            <w:vAlign w:val="center"/>
            <w:hideMark/>
          </w:tcPr>
          <w:p w:rsidR="00BC3457" w:rsidRDefault="00BC3457" w:rsidP="00BC3457">
            <w:pPr>
              <w:jc w:val="center"/>
              <w:rPr>
                <w:b/>
                <w:szCs w:val="22"/>
              </w:rPr>
            </w:pPr>
            <w:r>
              <w:rPr>
                <w:b/>
                <w:szCs w:val="22"/>
              </w:rPr>
              <w:t>2025</w:t>
            </w: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Pr="00154F30" w:rsidRDefault="00BC3457" w:rsidP="00542DF5">
            <w:pPr>
              <w:spacing w:before="60" w:after="60"/>
              <w:rPr>
                <w:sz w:val="18"/>
                <w:szCs w:val="18"/>
              </w:rPr>
            </w:pPr>
            <w:r w:rsidRPr="00154F30">
              <w:rPr>
                <w:sz w:val="18"/>
                <w:szCs w:val="18"/>
              </w:rPr>
              <w:t>Costi per il personale</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AF5348"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AF5348" w:rsidRPr="00154F30" w:rsidRDefault="00AF5348" w:rsidP="00FD1CB6">
            <w:pPr>
              <w:spacing w:before="60" w:after="60"/>
              <w:rPr>
                <w:sz w:val="18"/>
                <w:szCs w:val="18"/>
              </w:rPr>
            </w:pPr>
            <w:r>
              <w:rPr>
                <w:sz w:val="18"/>
                <w:szCs w:val="18"/>
              </w:rPr>
              <w:t>Distacchi o assimilabili</w:t>
            </w:r>
          </w:p>
        </w:tc>
        <w:tc>
          <w:tcPr>
            <w:tcW w:w="658" w:type="pct"/>
            <w:tcBorders>
              <w:top w:val="single" w:sz="4" w:space="0" w:color="auto"/>
              <w:left w:val="single" w:sz="4" w:space="0" w:color="auto"/>
              <w:bottom w:val="single" w:sz="4" w:space="0" w:color="auto"/>
              <w:right w:val="single" w:sz="4" w:space="0" w:color="auto"/>
            </w:tcBorders>
            <w:vAlign w:val="center"/>
          </w:tcPr>
          <w:p w:rsidR="00AF5348" w:rsidRDefault="00AF5348"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Default="00AF5348"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Default="00AF5348"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Default="00AF5348"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Default="00AF5348"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AF5348" w:rsidRDefault="00AF5348"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Pr="00154F30" w:rsidRDefault="00BC3457" w:rsidP="00D6397F">
            <w:pPr>
              <w:spacing w:before="60" w:after="60"/>
              <w:rPr>
                <w:sz w:val="18"/>
                <w:szCs w:val="18"/>
              </w:rPr>
            </w:pPr>
            <w:r w:rsidRPr="00154F30">
              <w:rPr>
                <w:sz w:val="18"/>
                <w:szCs w:val="18"/>
              </w:rPr>
              <w:t>Materiali di consumo</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hideMark/>
          </w:tcPr>
          <w:p w:rsidR="00BC3457" w:rsidRPr="003D1D8E" w:rsidRDefault="00BC3457" w:rsidP="00542DF5">
            <w:pPr>
              <w:spacing w:before="60" w:after="60"/>
              <w:rPr>
                <w:sz w:val="18"/>
                <w:szCs w:val="18"/>
              </w:rPr>
            </w:pPr>
            <w:r w:rsidRPr="003D1D8E">
              <w:rPr>
                <w:sz w:val="18"/>
                <w:szCs w:val="18"/>
              </w:rPr>
              <w:t>Costi energetici</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hideMark/>
          </w:tcPr>
          <w:p w:rsidR="00BC3457" w:rsidRPr="00154F30" w:rsidRDefault="00BC3457" w:rsidP="00542DF5">
            <w:pPr>
              <w:spacing w:before="60" w:after="60"/>
              <w:rPr>
                <w:b/>
                <w:sz w:val="18"/>
                <w:szCs w:val="18"/>
              </w:rPr>
            </w:pPr>
            <w:r w:rsidRPr="00154F30">
              <w:rPr>
                <w:sz w:val="18"/>
                <w:szCs w:val="18"/>
              </w:rPr>
              <w:t>Servizi ed assimilabili</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Pr="00154F30" w:rsidRDefault="00BC3457" w:rsidP="00542DF5">
            <w:pPr>
              <w:spacing w:before="60" w:after="60"/>
              <w:rPr>
                <w:b/>
                <w:sz w:val="18"/>
                <w:szCs w:val="18"/>
              </w:rPr>
            </w:pPr>
            <w:r w:rsidRPr="00154F30">
              <w:rPr>
                <w:sz w:val="18"/>
                <w:szCs w:val="18"/>
              </w:rPr>
              <w:t>Canoni e noleggi</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CD352A"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CD352A" w:rsidRPr="00154F30" w:rsidRDefault="00CD352A" w:rsidP="00542DF5">
            <w:pPr>
              <w:spacing w:before="60" w:after="60"/>
              <w:rPr>
                <w:sz w:val="18"/>
                <w:szCs w:val="18"/>
              </w:rPr>
            </w:pPr>
            <w:r>
              <w:rPr>
                <w:sz w:val="18"/>
                <w:szCs w:val="18"/>
              </w:rPr>
              <w:t>Ammortamenti – inv. Preesistenti</w:t>
            </w:r>
          </w:p>
        </w:tc>
        <w:tc>
          <w:tcPr>
            <w:tcW w:w="658" w:type="pct"/>
            <w:tcBorders>
              <w:top w:val="single" w:sz="4" w:space="0" w:color="auto"/>
              <w:left w:val="single" w:sz="4" w:space="0" w:color="auto"/>
              <w:bottom w:val="single" w:sz="4" w:space="0" w:color="auto"/>
              <w:right w:val="single" w:sz="4" w:space="0" w:color="auto"/>
            </w:tcBorders>
            <w:vAlign w:val="center"/>
          </w:tcPr>
          <w:p w:rsidR="00CD352A" w:rsidRDefault="00CD352A"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Default="00CD352A"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Default="00CD352A"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Default="00CD352A"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Default="00CD352A"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CD352A" w:rsidRDefault="00CD352A"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Pr="00154F30" w:rsidRDefault="00BC3457" w:rsidP="00542DF5">
            <w:pPr>
              <w:spacing w:before="60" w:after="60"/>
              <w:rPr>
                <w:b/>
                <w:sz w:val="18"/>
                <w:szCs w:val="18"/>
              </w:rPr>
            </w:pPr>
            <w:r w:rsidRPr="00154F30">
              <w:rPr>
                <w:sz w:val="18"/>
                <w:szCs w:val="18"/>
              </w:rPr>
              <w:t>Ammortamenti</w:t>
            </w:r>
            <w:r w:rsidR="00CD352A">
              <w:rPr>
                <w:sz w:val="18"/>
                <w:szCs w:val="18"/>
              </w:rPr>
              <w:t xml:space="preserve"> - Piano di Investimento</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CD352A"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CD352A" w:rsidRPr="00CD352A" w:rsidRDefault="00CD352A" w:rsidP="00542DF5">
            <w:pPr>
              <w:spacing w:before="60" w:after="60"/>
              <w:rPr>
                <w:sz w:val="18"/>
              </w:rPr>
            </w:pPr>
            <w:r w:rsidRPr="00CD352A">
              <w:rPr>
                <w:sz w:val="18"/>
              </w:rPr>
              <w:t>- Ammortamento oggetto di aiuto di Stato</w:t>
            </w:r>
          </w:p>
        </w:tc>
        <w:tc>
          <w:tcPr>
            <w:tcW w:w="658" w:type="pct"/>
            <w:tcBorders>
              <w:top w:val="single" w:sz="4" w:space="0" w:color="auto"/>
              <w:left w:val="single" w:sz="4" w:space="0" w:color="auto"/>
              <w:bottom w:val="single" w:sz="4" w:space="0" w:color="auto"/>
              <w:right w:val="single" w:sz="4" w:space="0" w:color="auto"/>
            </w:tcBorders>
            <w:vAlign w:val="center"/>
          </w:tcPr>
          <w:p w:rsidR="00CD352A" w:rsidRDefault="00CD352A"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Default="00CD352A"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Default="00CD352A"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Default="00CD352A"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Default="00CD352A"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CD352A" w:rsidRDefault="00CD352A"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Pr="00154F30" w:rsidRDefault="00BC3457" w:rsidP="00542DF5">
            <w:pPr>
              <w:spacing w:before="60" w:after="60"/>
              <w:rPr>
                <w:b/>
                <w:sz w:val="18"/>
                <w:szCs w:val="18"/>
              </w:rPr>
            </w:pPr>
            <w:r w:rsidRPr="009F7AC6">
              <w:rPr>
                <w:i/>
                <w:sz w:val="18"/>
              </w:rPr>
              <w:t xml:space="preserve">… altro </w:t>
            </w:r>
            <w:r>
              <w:rPr>
                <w:i/>
                <w:sz w:val="18"/>
              </w:rPr>
              <w:t>(</w:t>
            </w:r>
            <w:r w:rsidRPr="009F7AC6">
              <w:rPr>
                <w:i/>
                <w:sz w:val="18"/>
              </w:rPr>
              <w:t>specificare</w:t>
            </w:r>
            <w:r>
              <w:rPr>
                <w:i/>
                <w:sz w:val="18"/>
              </w:rPr>
              <w:t>)</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Pr="00154F30" w:rsidRDefault="00BC3457" w:rsidP="00542DF5">
            <w:pPr>
              <w:spacing w:before="60" w:after="60"/>
              <w:rPr>
                <w:sz w:val="18"/>
                <w:szCs w:val="18"/>
              </w:rPr>
            </w:pPr>
            <w:r w:rsidRPr="00154F30">
              <w:rPr>
                <w:b/>
                <w:sz w:val="18"/>
                <w:szCs w:val="18"/>
              </w:rPr>
              <w:t>Totale costi operativi</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Pr="00154F30" w:rsidRDefault="00BC3457" w:rsidP="00542DF5">
            <w:pPr>
              <w:rPr>
                <w:sz w:val="18"/>
                <w:szCs w:val="18"/>
              </w:rPr>
            </w:pPr>
            <w:r w:rsidRPr="00154F30">
              <w:rPr>
                <w:sz w:val="18"/>
                <w:szCs w:val="18"/>
              </w:rPr>
              <w:lastRenderedPageBreak/>
              <w:t>Altri costi generali, amministrativi e indiretti</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Pr="003D1D8E" w:rsidRDefault="00BC3457" w:rsidP="00542DF5">
            <w:pPr>
              <w:spacing w:before="60" w:after="60"/>
              <w:rPr>
                <w:sz w:val="18"/>
                <w:szCs w:val="18"/>
              </w:rPr>
            </w:pPr>
            <w:r w:rsidRPr="003D1D8E">
              <w:rPr>
                <w:sz w:val="18"/>
                <w:szCs w:val="18"/>
              </w:rPr>
              <w:t>Oneri finanziari</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Pr="003D1D8E" w:rsidRDefault="00BC3457" w:rsidP="00542DF5">
            <w:pPr>
              <w:spacing w:before="60" w:after="60"/>
              <w:rPr>
                <w:sz w:val="18"/>
                <w:szCs w:val="18"/>
              </w:rPr>
            </w:pPr>
            <w:r>
              <w:rPr>
                <w:sz w:val="18"/>
                <w:szCs w:val="18"/>
              </w:rPr>
              <w:t>Investimenti in spin-off</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Pr="00154F30" w:rsidRDefault="00BC3457" w:rsidP="00542DF5">
            <w:pPr>
              <w:spacing w:before="60" w:after="60"/>
              <w:rPr>
                <w:b/>
                <w:sz w:val="18"/>
                <w:szCs w:val="18"/>
              </w:rPr>
            </w:pPr>
            <w:r w:rsidRPr="009F7AC6">
              <w:rPr>
                <w:i/>
                <w:sz w:val="18"/>
              </w:rPr>
              <w:t xml:space="preserve">… altro </w:t>
            </w:r>
            <w:r>
              <w:rPr>
                <w:i/>
                <w:sz w:val="18"/>
              </w:rPr>
              <w:t>(</w:t>
            </w:r>
            <w:r w:rsidRPr="009F7AC6">
              <w:rPr>
                <w:i/>
                <w:sz w:val="18"/>
              </w:rPr>
              <w:t>specificare</w:t>
            </w:r>
            <w:r>
              <w:rPr>
                <w:i/>
                <w:sz w:val="18"/>
              </w:rPr>
              <w:t>)</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Pr="00154F30" w:rsidRDefault="00BC3457" w:rsidP="00542DF5">
            <w:pPr>
              <w:spacing w:before="60" w:after="60"/>
              <w:rPr>
                <w:b/>
                <w:sz w:val="18"/>
                <w:szCs w:val="18"/>
              </w:rPr>
            </w:pPr>
            <w:r w:rsidRPr="00154F30">
              <w:rPr>
                <w:b/>
                <w:sz w:val="18"/>
                <w:szCs w:val="18"/>
              </w:rPr>
              <w:t>Totale costi non operativi</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Default="00BC3457" w:rsidP="00542DF5">
            <w:pPr>
              <w:rPr>
                <w:sz w:val="18"/>
              </w:rPr>
            </w:pPr>
            <w:r w:rsidRPr="00154F30">
              <w:rPr>
                <w:b/>
                <w:sz w:val="18"/>
                <w:szCs w:val="18"/>
              </w:rPr>
              <w:t>TOTALE COSTI</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BC3457" w:rsidTr="00BC3457">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BC3457" w:rsidRPr="00154F30" w:rsidRDefault="00BC3457" w:rsidP="00542DF5">
            <w:pPr>
              <w:rPr>
                <w:b/>
                <w:sz w:val="18"/>
                <w:szCs w:val="18"/>
              </w:rPr>
            </w:pPr>
            <w:r>
              <w:rPr>
                <w:b/>
                <w:sz w:val="18"/>
                <w:szCs w:val="18"/>
              </w:rPr>
              <w:t xml:space="preserve">Totale addetti </w:t>
            </w:r>
            <w:r w:rsidRPr="000B6F35">
              <w:rPr>
                <w:sz w:val="18"/>
                <w:szCs w:val="18"/>
              </w:rPr>
              <w:t>(Unità Lavorative Annue)</w:t>
            </w: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BC3457" w:rsidRDefault="00BC3457" w:rsidP="00BC3457">
            <w:pPr>
              <w:jc w:val="right"/>
              <w:rPr>
                <w:sz w:val="20"/>
              </w:rPr>
            </w:pPr>
          </w:p>
        </w:tc>
      </w:tr>
      <w:tr w:rsidR="00FD1CB6" w:rsidTr="00542DF5">
        <w:trPr>
          <w:trHeight w:val="340"/>
        </w:trPr>
        <w:tc>
          <w:tcPr>
            <w:tcW w:w="1056" w:type="pct"/>
            <w:tcBorders>
              <w:top w:val="single" w:sz="4" w:space="0" w:color="auto"/>
              <w:left w:val="single" w:sz="4" w:space="0" w:color="auto"/>
              <w:bottom w:val="single" w:sz="4" w:space="0" w:color="auto"/>
              <w:right w:val="single" w:sz="4" w:space="0" w:color="auto"/>
            </w:tcBorders>
          </w:tcPr>
          <w:p w:rsidR="00FD1CB6" w:rsidRDefault="00CD352A" w:rsidP="00FD1CB6">
            <w:pPr>
              <w:pStyle w:val="Stile1"/>
              <w:spacing w:after="0"/>
              <w:ind w:left="0" w:firstLine="0"/>
              <w:jc w:val="left"/>
            </w:pPr>
            <w:r>
              <w:rPr>
                <w:rFonts w:ascii="Calibri" w:hAnsi="Calibri" w:cs="Calibri"/>
              </w:rPr>
              <w:t>Δ</w:t>
            </w:r>
            <w:r>
              <w:t xml:space="preserve"> </w:t>
            </w:r>
            <w:r w:rsidR="00FD1CB6">
              <w:t>Debiti Vs. fornitori operativi</w:t>
            </w: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r>
      <w:tr w:rsidR="00FD1CB6" w:rsidTr="00542DF5">
        <w:trPr>
          <w:trHeight w:val="340"/>
        </w:trPr>
        <w:tc>
          <w:tcPr>
            <w:tcW w:w="1056" w:type="pct"/>
            <w:tcBorders>
              <w:top w:val="single" w:sz="4" w:space="0" w:color="auto"/>
              <w:left w:val="single" w:sz="4" w:space="0" w:color="auto"/>
              <w:bottom w:val="single" w:sz="4" w:space="0" w:color="auto"/>
              <w:right w:val="single" w:sz="4" w:space="0" w:color="auto"/>
            </w:tcBorders>
          </w:tcPr>
          <w:p w:rsidR="00FD1CB6" w:rsidRDefault="00FD1CB6" w:rsidP="00AF5348">
            <w:pPr>
              <w:pStyle w:val="Stile1"/>
              <w:spacing w:after="0"/>
              <w:ind w:left="0" w:firstLine="0"/>
            </w:pPr>
            <w:r>
              <w:rPr>
                <w:rFonts w:ascii="Calibri" w:hAnsi="Calibri" w:cs="Calibri"/>
              </w:rPr>
              <w:t>Δ</w:t>
            </w:r>
            <w:r>
              <w:t xml:space="preserve"> Scorte</w:t>
            </w:r>
            <w:r w:rsidR="00AF5348">
              <w:rPr>
                <w:vertAlign w:val="superscript"/>
              </w:rPr>
              <w:t>6</w:t>
            </w: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r>
      <w:tr w:rsidR="00FD1CB6" w:rsidTr="00542DF5">
        <w:trPr>
          <w:trHeight w:val="340"/>
        </w:trPr>
        <w:tc>
          <w:tcPr>
            <w:tcW w:w="1056" w:type="pct"/>
            <w:tcBorders>
              <w:top w:val="single" w:sz="4" w:space="0" w:color="auto"/>
              <w:left w:val="single" w:sz="4" w:space="0" w:color="auto"/>
              <w:bottom w:val="single" w:sz="4" w:space="0" w:color="auto"/>
              <w:right w:val="single" w:sz="4" w:space="0" w:color="auto"/>
            </w:tcBorders>
          </w:tcPr>
          <w:p w:rsidR="00FD1CB6" w:rsidRDefault="00FD1CB6" w:rsidP="00FD1CB6">
            <w:pPr>
              <w:pStyle w:val="Stile1"/>
              <w:spacing w:after="0"/>
              <w:ind w:left="0" w:firstLine="0"/>
            </w:pPr>
            <w:r>
              <w:t xml:space="preserve">IVA a credito su costi operativi </w:t>
            </w: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FD1CB6" w:rsidRDefault="00FD1CB6" w:rsidP="00FD1CB6">
            <w:pPr>
              <w:jc w:val="right"/>
              <w:rPr>
                <w:sz w:val="20"/>
              </w:rPr>
            </w:pPr>
          </w:p>
        </w:tc>
      </w:tr>
    </w:tbl>
    <w:p w:rsidR="00BC3457" w:rsidRPr="00D6397F" w:rsidRDefault="00D6397F" w:rsidP="00BC3457">
      <w:pPr>
        <w:pStyle w:val="Stile1"/>
        <w:spacing w:before="120" w:line="259" w:lineRule="auto"/>
        <w:ind w:left="0" w:firstLine="0"/>
      </w:pPr>
      <w:r w:rsidRPr="00D6397F">
        <w:t>[</w:t>
      </w:r>
      <w:r w:rsidR="00BC3457" w:rsidRPr="00D6397F">
        <w:rPr>
          <w:i/>
        </w:rPr>
        <w:t xml:space="preserve">Evidenziare, in particolare, eventuali discontinuità con i </w:t>
      </w:r>
      <w:r w:rsidR="00AF5348" w:rsidRPr="00D6397F">
        <w:rPr>
          <w:i/>
        </w:rPr>
        <w:t>c</w:t>
      </w:r>
      <w:r w:rsidR="00CE279F" w:rsidRPr="00D6397F">
        <w:rPr>
          <w:i/>
        </w:rPr>
        <w:t>o</w:t>
      </w:r>
      <w:r w:rsidR="00AF5348" w:rsidRPr="00D6397F">
        <w:rPr>
          <w:i/>
        </w:rPr>
        <w:t>sti</w:t>
      </w:r>
      <w:r w:rsidR="00BC3457" w:rsidRPr="00D6397F">
        <w:rPr>
          <w:i/>
        </w:rPr>
        <w:t xml:space="preserve"> sto</w:t>
      </w:r>
      <w:r w:rsidR="00AF5348" w:rsidRPr="00D6397F">
        <w:rPr>
          <w:i/>
        </w:rPr>
        <w:t>rici diversi</w:t>
      </w:r>
      <w:r w:rsidR="00BC3457" w:rsidRPr="00D6397F">
        <w:rPr>
          <w:i/>
        </w:rPr>
        <w:t xml:space="preserve"> da quelle dovute all’incremento della capacità</w:t>
      </w:r>
      <w:r w:rsidR="00CE279F" w:rsidRPr="00D6397F">
        <w:rPr>
          <w:i/>
        </w:rPr>
        <w:t xml:space="preserve"> produttiva per effetto dell’</w:t>
      </w:r>
      <w:r w:rsidR="00BC3457" w:rsidRPr="00D6397F">
        <w:rPr>
          <w:i/>
        </w:rPr>
        <w:t>Investimento o comunque non gi</w:t>
      </w:r>
      <w:r w:rsidR="00AF5348" w:rsidRPr="00D6397F">
        <w:rPr>
          <w:i/>
        </w:rPr>
        <w:t>à argomentate in precedenza.</w:t>
      </w:r>
      <w:r w:rsidRPr="00D6397F">
        <w:t>]</w:t>
      </w:r>
      <w:r w:rsidR="00BC3457" w:rsidRPr="00D6397F">
        <w:t xml:space="preserve"> </w:t>
      </w:r>
    </w:p>
    <w:p w:rsidR="00AF5348" w:rsidRDefault="00AF5348" w:rsidP="00AF5348">
      <w:pPr>
        <w:jc w:val="both"/>
      </w:pPr>
      <w:r>
        <w:t>…………………………………………………………………………………………………………………</w:t>
      </w:r>
    </w:p>
    <w:p w:rsidR="00AF5348" w:rsidRDefault="00AF5348" w:rsidP="00AF5348">
      <w:pPr>
        <w:jc w:val="both"/>
      </w:pPr>
      <w:r>
        <w:t>…………………………………………………………………………………………………………………</w:t>
      </w:r>
    </w:p>
    <w:p w:rsidR="00AF5348" w:rsidRPr="00781479" w:rsidRDefault="00AF5348" w:rsidP="00AF5348">
      <w:pPr>
        <w:jc w:val="both"/>
      </w:pPr>
      <w:r>
        <w:t>…………………………………………………………………………………………………………………</w:t>
      </w:r>
    </w:p>
    <w:p w:rsidR="001B00A8" w:rsidRDefault="001B00A8" w:rsidP="003A19BB">
      <w:pPr>
        <w:pStyle w:val="Titolo2"/>
        <w:rPr>
          <w:b/>
          <w:color w:val="0070C0"/>
        </w:rPr>
      </w:pPr>
    </w:p>
    <w:p w:rsidR="008D5D7F" w:rsidRPr="003A19BB" w:rsidRDefault="001B00A8" w:rsidP="003A19BB">
      <w:pPr>
        <w:pStyle w:val="Titolo2"/>
        <w:rPr>
          <w:b/>
          <w:color w:val="0070C0"/>
        </w:rPr>
      </w:pPr>
      <w:bookmarkStart w:id="21" w:name="_Toc531882071"/>
      <w:r>
        <w:rPr>
          <w:b/>
          <w:color w:val="0070C0"/>
        </w:rPr>
        <w:t xml:space="preserve">3.5. </w:t>
      </w:r>
      <w:r w:rsidR="00DC7F37">
        <w:rPr>
          <w:b/>
          <w:color w:val="0070C0"/>
        </w:rPr>
        <w:t>Coperture finanziarie</w:t>
      </w:r>
      <w:bookmarkEnd w:id="21"/>
    </w:p>
    <w:p w:rsidR="00D6397F" w:rsidRPr="00D6397F" w:rsidRDefault="00D6397F" w:rsidP="00CF1DA0">
      <w:pPr>
        <w:pStyle w:val="Stile1"/>
        <w:spacing w:before="120" w:line="256" w:lineRule="auto"/>
        <w:ind w:left="0" w:firstLine="0"/>
        <w:rPr>
          <w:i/>
        </w:rPr>
      </w:pPr>
      <w:r w:rsidRPr="00D6397F">
        <w:rPr>
          <w:rFonts w:cs="Gill Sans MT"/>
          <w:color w:val="000000"/>
          <w:kern w:val="2"/>
          <w:lang w:eastAsia="ar-SA"/>
        </w:rPr>
        <w:t>[</w:t>
      </w:r>
      <w:r w:rsidR="00CF1DA0" w:rsidRPr="00D6397F">
        <w:rPr>
          <w:rFonts w:cs="Gill Sans MT"/>
          <w:i/>
          <w:color w:val="000000"/>
          <w:kern w:val="2"/>
          <w:lang w:eastAsia="ar-SA"/>
        </w:rPr>
        <w:t>Descrivere le fonti di copertura finanziaria del Piano degli Investimenti previsti e del complesso dei fabbisogni finanziari (capitale circolante, IVA, etc.) necessari per l’avviamento o il potenziamento dell’Infrastruttura PNIR o comunque per sviluppare i ricavi/entrate previsti. Si descriva in particolare la natura di eventuali ulteriori finanziamenti pubblici tenendo conto che per non rientrare nella nozione di Aiuti di Stato, essi devono avere natura di capitale investito per lo svolgimento di attività economiche ed essere adeguatamente remunerati</w:t>
      </w:r>
      <w:r w:rsidR="008D16C9" w:rsidRPr="00D6397F">
        <w:rPr>
          <w:rFonts w:cs="Gill Sans MT"/>
          <w:i/>
          <w:color w:val="000000"/>
          <w:kern w:val="2"/>
          <w:lang w:eastAsia="ar-SA"/>
        </w:rPr>
        <w:t xml:space="preserve"> dai relativi prezzi e tariffe</w:t>
      </w:r>
      <w:r w:rsidR="00CF1DA0" w:rsidRPr="00D6397F">
        <w:rPr>
          <w:rFonts w:cs="Gill Sans MT"/>
          <w:i/>
          <w:color w:val="000000"/>
          <w:kern w:val="2"/>
          <w:lang w:eastAsia="ar-SA"/>
        </w:rPr>
        <w:t xml:space="preserve">. </w:t>
      </w:r>
      <w:r w:rsidRPr="00D6397F">
        <w:rPr>
          <w:i/>
        </w:rPr>
        <w:t xml:space="preserve">Il “capitale investito” deve essere remunerato dal risultato operativo dell’attività economica, ovvero i ricavi imputabili a tale attività </w:t>
      </w:r>
      <w:r w:rsidRPr="00D6397F">
        <w:rPr>
          <w:rFonts w:cs="Gill Sans MT"/>
          <w:i/>
          <w:color w:val="000000"/>
          <w:kern w:val="2"/>
          <w:lang w:eastAsia="ar-SA"/>
        </w:rPr>
        <w:t xml:space="preserve">al netto dei relativi costi operativi di diretta imputazione (es. materiale o personale espressamente dedicato ad un’impresa utilizzatrice) e della quota di costi operativi non direttamente imputabili, questi ultimi determinati in ragione della capacità produttiva utilizzata per l’attività economica. Per stabilire l’entità di tale remunerazione </w:t>
      </w:r>
      <w:r w:rsidRPr="00D6397F">
        <w:rPr>
          <w:i/>
        </w:rPr>
        <w:t>di norma si utilizza l’indice di reddittività del capitale investito, il cd. WACC - Weighted Average Cost of Capital, riferito al medesimo settore economico o del settore più assimilabile.</w:t>
      </w:r>
    </w:p>
    <w:p w:rsidR="00CF1DA0" w:rsidRPr="00D6397F" w:rsidRDefault="00CF1DA0" w:rsidP="00CF1DA0">
      <w:pPr>
        <w:pStyle w:val="Stile1"/>
        <w:spacing w:before="120" w:line="256" w:lineRule="auto"/>
        <w:ind w:left="0" w:firstLine="0"/>
        <w:rPr>
          <w:rFonts w:cs="Gill Sans MT"/>
          <w:color w:val="000000"/>
          <w:kern w:val="2"/>
          <w:lang w:eastAsia="ar-SA"/>
        </w:rPr>
      </w:pPr>
      <w:r w:rsidRPr="00D6397F">
        <w:rPr>
          <w:rFonts w:cs="Gill Sans MT"/>
          <w:i/>
          <w:color w:val="000000"/>
          <w:kern w:val="2"/>
          <w:lang w:eastAsia="ar-SA"/>
        </w:rPr>
        <w:t>Si tenga conto che l’eventuale contributo finanziario anticipato da parte di Imprese partner può realisticamente avere natura di anticipo da clienti a fronte del successivo utilizzo dell’Infrastruttura</w:t>
      </w:r>
      <w:r w:rsidR="008D16C9" w:rsidRPr="00D6397F">
        <w:rPr>
          <w:rFonts w:cs="Gill Sans MT"/>
          <w:i/>
          <w:color w:val="000000"/>
          <w:kern w:val="2"/>
          <w:lang w:eastAsia="ar-SA"/>
        </w:rPr>
        <w:t>,</w:t>
      </w:r>
      <w:r w:rsidRPr="00D6397F">
        <w:rPr>
          <w:rFonts w:cs="Gill Sans MT"/>
          <w:i/>
          <w:color w:val="000000"/>
          <w:kern w:val="2"/>
          <w:lang w:eastAsia="ar-SA"/>
        </w:rPr>
        <w:t xml:space="preserve"> e che in questo caso, ove tale contributo è pari o superiore al 10% dell’investimento, è legittimo riservare loro un accesso preferenziale a condizioni che devono essere rese pubbliche e che evitino sovracompensazioni. </w:t>
      </w:r>
      <w:r w:rsidR="00D6397F" w:rsidRPr="00D6397F">
        <w:rPr>
          <w:i/>
        </w:rPr>
        <w:t>Sembrerebbe opportuno</w:t>
      </w:r>
      <w:r w:rsidR="00D6397F" w:rsidRPr="00D6397F">
        <w:rPr>
          <w:i/>
        </w:rPr>
        <w:t>, a tal fine,</w:t>
      </w:r>
      <w:r w:rsidR="00D6397F" w:rsidRPr="00D6397F">
        <w:rPr>
          <w:i/>
        </w:rPr>
        <w:t xml:space="preserve"> praticare degli “sconti” rispetto alle tariffe e prezzi praticati alle restanti imprese, rapportati al capitale investito da tali partner. Questo importo può essere maggiorato degli interessi di mercato, se la natura del apporto è assimilabile ad un prestito (da restituire comunque), o al rendimento del capitale investito (WACC) se invece la natura dell’apporto presenta dei margini di rischio (es. formule del tipo take or pay).</w:t>
      </w:r>
      <w:r w:rsidR="00D6397F" w:rsidRPr="00D6397F">
        <w:t>]</w:t>
      </w:r>
    </w:p>
    <w:p w:rsidR="00CF1DA0" w:rsidRDefault="00CF1DA0" w:rsidP="00CF1DA0">
      <w:pPr>
        <w:jc w:val="both"/>
      </w:pPr>
      <w:r>
        <w:t>…………………………………………………………………………………………………………………</w:t>
      </w:r>
    </w:p>
    <w:p w:rsidR="00CF1DA0" w:rsidRDefault="00CF1DA0" w:rsidP="00CF1DA0">
      <w:pPr>
        <w:jc w:val="both"/>
      </w:pPr>
      <w:r>
        <w:t>…………………………………………………………………………………………………………………</w:t>
      </w:r>
    </w:p>
    <w:p w:rsidR="00CF1DA0" w:rsidRDefault="00CF1DA0" w:rsidP="00CF1DA0">
      <w:pPr>
        <w:jc w:val="both"/>
      </w:pPr>
      <w:r>
        <w:t>…………………………………………………………………………………………………………………</w:t>
      </w:r>
    </w:p>
    <w:p w:rsidR="00CD352A" w:rsidRDefault="00CD352A" w:rsidP="00CD352A">
      <w:pPr>
        <w:jc w:val="both"/>
      </w:pPr>
      <w:r>
        <w:t>…………………………………………………………………………………………………………………</w:t>
      </w:r>
    </w:p>
    <w:p w:rsidR="00CD352A" w:rsidRDefault="00CD352A" w:rsidP="00CD352A">
      <w:pPr>
        <w:jc w:val="both"/>
      </w:pPr>
      <w:r>
        <w:t>…………………………………………………………………………………………………………………</w:t>
      </w:r>
    </w:p>
    <w:p w:rsidR="00AF5348" w:rsidRPr="001B00A8" w:rsidRDefault="00CD352A" w:rsidP="001B00A8">
      <w:pPr>
        <w:jc w:val="both"/>
      </w:pPr>
      <w:r>
        <w:t>…………………………………………………………………………………………………………………</w:t>
      </w:r>
    </w:p>
    <w:p w:rsidR="00DC7F37" w:rsidRDefault="00DC7F37" w:rsidP="00DC7F37">
      <w:pPr>
        <w:pStyle w:val="Titolo2"/>
        <w:rPr>
          <w:b/>
          <w:color w:val="0070C0"/>
        </w:rPr>
      </w:pPr>
    </w:p>
    <w:p w:rsidR="00DC7F37" w:rsidRPr="00DC7F37" w:rsidRDefault="00DC7F37" w:rsidP="00DC7F37">
      <w:pPr>
        <w:pStyle w:val="Titolo2"/>
        <w:rPr>
          <w:b/>
          <w:color w:val="0070C0"/>
        </w:rPr>
      </w:pPr>
      <w:bookmarkStart w:id="22" w:name="_Toc531882072"/>
      <w:r>
        <w:rPr>
          <w:b/>
          <w:color w:val="0070C0"/>
        </w:rPr>
        <w:t>3.6. Piano economico-finanziario</w:t>
      </w:r>
      <w:bookmarkEnd w:id="22"/>
    </w:p>
    <w:p w:rsidR="001B00A8" w:rsidRPr="00D6397F" w:rsidRDefault="00D6397F" w:rsidP="00B31DE9">
      <w:pPr>
        <w:pStyle w:val="Stile1"/>
        <w:spacing w:before="120" w:line="259" w:lineRule="auto"/>
        <w:ind w:left="0" w:firstLine="0"/>
        <w:rPr>
          <w:rFonts w:cs="Gill Sans MT"/>
          <w:color w:val="000000"/>
          <w:kern w:val="1"/>
          <w:lang w:eastAsia="ar-SA"/>
        </w:rPr>
      </w:pPr>
      <w:r w:rsidRPr="00D6397F">
        <w:rPr>
          <w:rFonts w:cs="Gill Sans MT"/>
          <w:color w:val="000000"/>
          <w:kern w:val="1"/>
          <w:lang w:eastAsia="ar-SA"/>
        </w:rPr>
        <w:t>[</w:t>
      </w:r>
      <w:r w:rsidR="001B00A8" w:rsidRPr="00D6397F">
        <w:rPr>
          <w:rFonts w:cs="Gill Sans MT"/>
          <w:i/>
          <w:color w:val="000000"/>
          <w:kern w:val="1"/>
          <w:lang w:eastAsia="ar-SA"/>
        </w:rPr>
        <w:t>Compilare in coerenza con le informazioni fornite in precedenza</w:t>
      </w:r>
      <w:r w:rsidRPr="00D6397F">
        <w:rPr>
          <w:rFonts w:cs="Gill Sans MT"/>
          <w:i/>
          <w:color w:val="000000"/>
          <w:kern w:val="1"/>
          <w:lang w:eastAsia="ar-SA"/>
        </w:rPr>
        <w:t>,</w:t>
      </w:r>
      <w:r w:rsidR="001B00A8" w:rsidRPr="00D6397F">
        <w:rPr>
          <w:rFonts w:cs="Gill Sans MT"/>
          <w:i/>
          <w:color w:val="000000"/>
          <w:kern w:val="1"/>
          <w:lang w:eastAsia="ar-SA"/>
        </w:rPr>
        <w:t xml:space="preserve"> la tabella del piano economico e finanziario.</w:t>
      </w:r>
      <w:r w:rsidRPr="00D6397F">
        <w:rPr>
          <w:i/>
        </w:rPr>
        <w:t xml:space="preserve"> </w:t>
      </w:r>
      <w:r w:rsidRPr="00D6397F">
        <w:rPr>
          <w:i/>
        </w:rPr>
        <w:t xml:space="preserve">Gli scoperti di c/corrente, i prestiti non a scadenza (anticipo ordini o fatture o linee di credito autoliquidanti assimilabili) e, per i soggetti a cui si </w:t>
      </w:r>
      <w:r w:rsidRPr="00D6397F">
        <w:rPr>
          <w:i/>
        </w:rPr>
        <w:lastRenderedPageBreak/>
        <w:t>applicano le regole di contabilità pubblica, le anticipazioni di cassa del tesoriere, vanno classificate nel saldo finanziario e non tra i prestiti.</w:t>
      </w:r>
      <w:r w:rsidRPr="00D6397F">
        <w:rPr>
          <w:rFonts w:cs="Gill Sans MT"/>
          <w:color w:val="000000"/>
          <w:kern w:val="1"/>
          <w:lang w:eastAsia="ar-SA"/>
        </w:rPr>
        <w:t>]</w:t>
      </w:r>
    </w:p>
    <w:tbl>
      <w:tblPr>
        <w:tblStyle w:val="Grigliatabella"/>
        <w:tblW w:w="5000" w:type="pct"/>
        <w:tblLook w:val="04A0" w:firstRow="1" w:lastRow="0" w:firstColumn="1" w:lastColumn="0" w:noHBand="0" w:noVBand="1"/>
      </w:tblPr>
      <w:tblGrid>
        <w:gridCol w:w="2034"/>
        <w:gridCol w:w="1267"/>
        <w:gridCol w:w="1267"/>
        <w:gridCol w:w="1267"/>
        <w:gridCol w:w="1267"/>
        <w:gridCol w:w="1267"/>
        <w:gridCol w:w="1259"/>
      </w:tblGrid>
      <w:tr w:rsidR="00AF5348" w:rsidTr="00542DF5">
        <w:trPr>
          <w:trHeight w:val="340"/>
        </w:trPr>
        <w:tc>
          <w:tcPr>
            <w:tcW w:w="1056" w:type="pct"/>
            <w:tcBorders>
              <w:top w:val="single" w:sz="4" w:space="0" w:color="auto"/>
              <w:left w:val="single" w:sz="4" w:space="0" w:color="auto"/>
              <w:bottom w:val="single" w:sz="4" w:space="0" w:color="auto"/>
              <w:right w:val="single" w:sz="4" w:space="0" w:color="auto"/>
            </w:tcBorders>
            <w:vAlign w:val="center"/>
            <w:hideMark/>
          </w:tcPr>
          <w:p w:rsidR="00AF5348" w:rsidRPr="00086E20" w:rsidRDefault="00AF5348" w:rsidP="00542DF5">
            <w:pPr>
              <w:jc w:val="center"/>
              <w:rPr>
                <w:b/>
                <w:szCs w:val="22"/>
              </w:rPr>
            </w:pPr>
            <w:r>
              <w:rPr>
                <w:b/>
                <w:szCs w:val="22"/>
              </w:rPr>
              <w:t>Preventivo</w:t>
            </w:r>
          </w:p>
        </w:tc>
        <w:tc>
          <w:tcPr>
            <w:tcW w:w="658" w:type="pct"/>
            <w:tcBorders>
              <w:top w:val="single" w:sz="4" w:space="0" w:color="auto"/>
              <w:left w:val="single" w:sz="4" w:space="0" w:color="auto"/>
              <w:bottom w:val="single" w:sz="4" w:space="0" w:color="auto"/>
              <w:right w:val="single" w:sz="4" w:space="0" w:color="auto"/>
            </w:tcBorders>
            <w:vAlign w:val="center"/>
            <w:hideMark/>
          </w:tcPr>
          <w:p w:rsidR="00AF5348" w:rsidRPr="00086E20" w:rsidRDefault="00AF5348" w:rsidP="00542DF5">
            <w:pPr>
              <w:jc w:val="center"/>
              <w:rPr>
                <w:b/>
                <w:szCs w:val="22"/>
              </w:rPr>
            </w:pPr>
            <w:r>
              <w:rPr>
                <w:b/>
                <w:szCs w:val="22"/>
              </w:rPr>
              <w:t>2019</w:t>
            </w: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086E20" w:rsidRDefault="00AF5348" w:rsidP="00542DF5">
            <w:pPr>
              <w:jc w:val="center"/>
              <w:rPr>
                <w:b/>
                <w:szCs w:val="22"/>
              </w:rPr>
            </w:pPr>
            <w:r>
              <w:rPr>
                <w:b/>
                <w:szCs w:val="22"/>
              </w:rPr>
              <w:t>2020</w:t>
            </w: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086E20" w:rsidRDefault="00AF5348" w:rsidP="00542DF5">
            <w:pPr>
              <w:jc w:val="center"/>
              <w:rPr>
                <w:b/>
                <w:szCs w:val="22"/>
              </w:rPr>
            </w:pPr>
            <w:r>
              <w:rPr>
                <w:b/>
                <w:szCs w:val="22"/>
              </w:rPr>
              <w:t>2021</w:t>
            </w:r>
          </w:p>
        </w:tc>
        <w:tc>
          <w:tcPr>
            <w:tcW w:w="658" w:type="pct"/>
            <w:tcBorders>
              <w:top w:val="single" w:sz="4" w:space="0" w:color="auto"/>
              <w:left w:val="single" w:sz="4" w:space="0" w:color="auto"/>
              <w:bottom w:val="single" w:sz="4" w:space="0" w:color="auto"/>
              <w:right w:val="single" w:sz="4" w:space="0" w:color="auto"/>
            </w:tcBorders>
            <w:vAlign w:val="center"/>
          </w:tcPr>
          <w:p w:rsidR="00AF5348" w:rsidRDefault="00AF5348" w:rsidP="00542DF5">
            <w:pPr>
              <w:jc w:val="center"/>
              <w:rPr>
                <w:b/>
                <w:szCs w:val="22"/>
              </w:rPr>
            </w:pPr>
            <w:r>
              <w:rPr>
                <w:b/>
                <w:szCs w:val="22"/>
              </w:rPr>
              <w:t>2023</w:t>
            </w:r>
          </w:p>
        </w:tc>
        <w:tc>
          <w:tcPr>
            <w:tcW w:w="658" w:type="pct"/>
            <w:tcBorders>
              <w:top w:val="single" w:sz="4" w:space="0" w:color="auto"/>
              <w:left w:val="single" w:sz="4" w:space="0" w:color="auto"/>
              <w:bottom w:val="single" w:sz="4" w:space="0" w:color="auto"/>
              <w:right w:val="single" w:sz="4" w:space="0" w:color="auto"/>
            </w:tcBorders>
            <w:vAlign w:val="center"/>
            <w:hideMark/>
          </w:tcPr>
          <w:p w:rsidR="00AF5348" w:rsidRDefault="00AF5348" w:rsidP="00542DF5">
            <w:pPr>
              <w:jc w:val="center"/>
              <w:rPr>
                <w:b/>
                <w:szCs w:val="22"/>
              </w:rPr>
            </w:pPr>
            <w:r>
              <w:rPr>
                <w:b/>
                <w:szCs w:val="22"/>
              </w:rPr>
              <w:t>2024</w:t>
            </w:r>
          </w:p>
        </w:tc>
        <w:tc>
          <w:tcPr>
            <w:tcW w:w="654" w:type="pct"/>
            <w:tcBorders>
              <w:top w:val="single" w:sz="4" w:space="0" w:color="auto"/>
              <w:left w:val="single" w:sz="4" w:space="0" w:color="auto"/>
              <w:bottom w:val="single" w:sz="4" w:space="0" w:color="auto"/>
              <w:right w:val="single" w:sz="4" w:space="0" w:color="auto"/>
            </w:tcBorders>
            <w:vAlign w:val="center"/>
            <w:hideMark/>
          </w:tcPr>
          <w:p w:rsidR="00AF5348" w:rsidRDefault="00AF5348" w:rsidP="00542DF5">
            <w:pPr>
              <w:jc w:val="center"/>
              <w:rPr>
                <w:b/>
                <w:szCs w:val="22"/>
              </w:rPr>
            </w:pPr>
            <w:r>
              <w:rPr>
                <w:b/>
                <w:szCs w:val="22"/>
              </w:rPr>
              <w:t>2025</w:t>
            </w:r>
          </w:p>
        </w:tc>
      </w:tr>
      <w:tr w:rsidR="00AF5348"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AF5348" w:rsidRPr="00154F30" w:rsidRDefault="00CD352A" w:rsidP="00542DF5">
            <w:pPr>
              <w:spacing w:before="60" w:after="60"/>
              <w:rPr>
                <w:sz w:val="18"/>
                <w:szCs w:val="18"/>
              </w:rPr>
            </w:pPr>
            <w:r>
              <w:rPr>
                <w:sz w:val="18"/>
                <w:szCs w:val="18"/>
              </w:rPr>
              <w:t>+ Totale ricavi/entrate</w:t>
            </w: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r>
      <w:tr w:rsidR="00AF5348"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AF5348" w:rsidRPr="00154F30" w:rsidRDefault="00CD352A" w:rsidP="00542DF5">
            <w:pPr>
              <w:spacing w:before="60" w:after="60"/>
              <w:rPr>
                <w:sz w:val="18"/>
                <w:szCs w:val="18"/>
              </w:rPr>
            </w:pPr>
            <w:r>
              <w:rPr>
                <w:sz w:val="18"/>
                <w:szCs w:val="18"/>
              </w:rPr>
              <w:t>- Totale costi operativi</w:t>
            </w: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r>
      <w:tr w:rsidR="00AF5348"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AF5348" w:rsidRPr="00D42164" w:rsidRDefault="00CD352A" w:rsidP="00542DF5">
            <w:pPr>
              <w:spacing w:before="60" w:after="60"/>
              <w:rPr>
                <w:b/>
                <w:sz w:val="18"/>
                <w:szCs w:val="18"/>
              </w:rPr>
            </w:pPr>
            <w:r w:rsidRPr="00D42164">
              <w:rPr>
                <w:b/>
                <w:sz w:val="18"/>
                <w:szCs w:val="18"/>
              </w:rPr>
              <w:t xml:space="preserve">= </w:t>
            </w:r>
            <w:r w:rsidR="00D42164">
              <w:rPr>
                <w:b/>
                <w:sz w:val="18"/>
                <w:szCs w:val="18"/>
              </w:rPr>
              <w:t>A</w:t>
            </w:r>
            <w:r w:rsidRPr="00D42164">
              <w:rPr>
                <w:b/>
                <w:sz w:val="18"/>
                <w:szCs w:val="18"/>
              </w:rPr>
              <w:t xml:space="preserve"> </w:t>
            </w:r>
            <w:r w:rsidR="00D42164">
              <w:rPr>
                <w:b/>
                <w:sz w:val="18"/>
                <w:szCs w:val="18"/>
              </w:rPr>
              <w:t>Risultato operat.</w:t>
            </w: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r>
      <w:tr w:rsidR="00CD352A" w:rsidTr="003A19BB">
        <w:trPr>
          <w:trHeight w:val="340"/>
        </w:trPr>
        <w:tc>
          <w:tcPr>
            <w:tcW w:w="1056" w:type="pct"/>
            <w:tcBorders>
              <w:top w:val="single" w:sz="4" w:space="0" w:color="auto"/>
              <w:left w:val="single" w:sz="4" w:space="0" w:color="auto"/>
              <w:bottom w:val="single" w:sz="4" w:space="0" w:color="auto"/>
              <w:right w:val="single" w:sz="4" w:space="0" w:color="auto"/>
            </w:tcBorders>
          </w:tcPr>
          <w:p w:rsidR="00CD352A" w:rsidRDefault="00CD352A" w:rsidP="00CD352A">
            <w:pPr>
              <w:pStyle w:val="Stile1"/>
              <w:spacing w:after="0"/>
              <w:ind w:left="0" w:firstLine="0"/>
              <w:jc w:val="left"/>
            </w:pPr>
            <w:r>
              <w:rPr>
                <w:rFonts w:ascii="Calibri" w:hAnsi="Calibri" w:cs="Calibri"/>
              </w:rPr>
              <w:t>- Δ</w:t>
            </w:r>
            <w:r>
              <w:t xml:space="preserve"> Crediti Vs. clienti </w:t>
            </w: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r>
      <w:tr w:rsidR="00CD352A" w:rsidTr="003A19BB">
        <w:trPr>
          <w:trHeight w:val="340"/>
        </w:trPr>
        <w:tc>
          <w:tcPr>
            <w:tcW w:w="1056" w:type="pct"/>
            <w:tcBorders>
              <w:top w:val="single" w:sz="4" w:space="0" w:color="auto"/>
              <w:left w:val="single" w:sz="4" w:space="0" w:color="auto"/>
              <w:bottom w:val="single" w:sz="4" w:space="0" w:color="auto"/>
              <w:right w:val="single" w:sz="4" w:space="0" w:color="auto"/>
            </w:tcBorders>
          </w:tcPr>
          <w:p w:rsidR="00CD352A" w:rsidRDefault="00CD352A" w:rsidP="00CD352A">
            <w:pPr>
              <w:pStyle w:val="Stile1"/>
              <w:spacing w:after="0"/>
              <w:ind w:left="0" w:firstLine="0"/>
            </w:pPr>
            <w:r>
              <w:rPr>
                <w:rFonts w:ascii="Calibri" w:hAnsi="Calibri" w:cs="Calibri"/>
              </w:rPr>
              <w:t>+ Δ</w:t>
            </w:r>
            <w:r>
              <w:t xml:space="preserve"> Anticipi da clienti</w:t>
            </w: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r>
      <w:tr w:rsidR="00CD352A" w:rsidTr="003A19BB">
        <w:trPr>
          <w:trHeight w:val="340"/>
        </w:trPr>
        <w:tc>
          <w:tcPr>
            <w:tcW w:w="1056" w:type="pct"/>
            <w:tcBorders>
              <w:top w:val="single" w:sz="4" w:space="0" w:color="auto"/>
              <w:left w:val="single" w:sz="4" w:space="0" w:color="auto"/>
              <w:bottom w:val="single" w:sz="4" w:space="0" w:color="auto"/>
              <w:right w:val="single" w:sz="4" w:space="0" w:color="auto"/>
            </w:tcBorders>
          </w:tcPr>
          <w:p w:rsidR="00CD352A" w:rsidRDefault="00CD352A" w:rsidP="00CD352A">
            <w:pPr>
              <w:pStyle w:val="Stile1"/>
              <w:spacing w:after="0"/>
              <w:ind w:left="0" w:firstLine="0"/>
            </w:pPr>
            <w:r>
              <w:t xml:space="preserve">+ IVA a debito ricavi </w:t>
            </w: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r>
      <w:tr w:rsidR="00CD352A" w:rsidTr="003A19BB">
        <w:trPr>
          <w:trHeight w:val="340"/>
        </w:trPr>
        <w:tc>
          <w:tcPr>
            <w:tcW w:w="1056" w:type="pct"/>
            <w:tcBorders>
              <w:top w:val="single" w:sz="4" w:space="0" w:color="auto"/>
              <w:left w:val="single" w:sz="4" w:space="0" w:color="auto"/>
              <w:bottom w:val="single" w:sz="4" w:space="0" w:color="auto"/>
              <w:right w:val="single" w:sz="4" w:space="0" w:color="auto"/>
            </w:tcBorders>
          </w:tcPr>
          <w:p w:rsidR="00CD352A" w:rsidRPr="00D42164" w:rsidRDefault="00CD352A" w:rsidP="00CD352A">
            <w:pPr>
              <w:pStyle w:val="Stile1"/>
              <w:spacing w:after="0"/>
              <w:ind w:left="0" w:firstLine="0"/>
              <w:jc w:val="left"/>
            </w:pPr>
            <w:r w:rsidRPr="00D42164">
              <w:rPr>
                <w:rFonts w:cs="Calibri"/>
              </w:rPr>
              <w:t xml:space="preserve">+ </w:t>
            </w:r>
            <w:r w:rsidRPr="00D42164">
              <w:rPr>
                <w:rFonts w:ascii="Calibri" w:hAnsi="Calibri" w:cs="Calibri"/>
              </w:rPr>
              <w:t>Δ</w:t>
            </w:r>
            <w:r w:rsidRPr="00D42164">
              <w:t xml:space="preserve"> Debiti Vs. fornitori operativi</w:t>
            </w: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r>
      <w:tr w:rsidR="00CD352A" w:rsidTr="003A19BB">
        <w:trPr>
          <w:trHeight w:val="340"/>
        </w:trPr>
        <w:tc>
          <w:tcPr>
            <w:tcW w:w="1056" w:type="pct"/>
            <w:tcBorders>
              <w:top w:val="single" w:sz="4" w:space="0" w:color="auto"/>
              <w:left w:val="single" w:sz="4" w:space="0" w:color="auto"/>
              <w:bottom w:val="single" w:sz="4" w:space="0" w:color="auto"/>
              <w:right w:val="single" w:sz="4" w:space="0" w:color="auto"/>
            </w:tcBorders>
          </w:tcPr>
          <w:p w:rsidR="00CD352A" w:rsidRPr="00D42164" w:rsidRDefault="00CD352A" w:rsidP="00CD352A">
            <w:pPr>
              <w:pStyle w:val="Stile1"/>
              <w:spacing w:after="0"/>
              <w:ind w:left="0" w:firstLine="0"/>
            </w:pPr>
            <w:r w:rsidRPr="00D42164">
              <w:rPr>
                <w:rFonts w:cs="Calibri"/>
              </w:rPr>
              <w:t>-</w:t>
            </w:r>
            <w:r w:rsidR="00D42164" w:rsidRPr="00D42164">
              <w:rPr>
                <w:rFonts w:cs="Calibri"/>
              </w:rPr>
              <w:t>/+</w:t>
            </w:r>
            <w:r w:rsidRPr="00D42164">
              <w:rPr>
                <w:rFonts w:cs="Calibri"/>
              </w:rPr>
              <w:t xml:space="preserve"> </w:t>
            </w:r>
            <w:r w:rsidRPr="00D42164">
              <w:rPr>
                <w:rFonts w:ascii="Calibri" w:hAnsi="Calibri" w:cs="Calibri"/>
              </w:rPr>
              <w:t>Δ</w:t>
            </w:r>
            <w:r w:rsidRPr="00D42164">
              <w:t xml:space="preserve"> Scorte</w:t>
            </w: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r>
      <w:tr w:rsidR="00CD352A" w:rsidTr="003A19BB">
        <w:trPr>
          <w:trHeight w:val="340"/>
        </w:trPr>
        <w:tc>
          <w:tcPr>
            <w:tcW w:w="1056" w:type="pct"/>
            <w:tcBorders>
              <w:top w:val="single" w:sz="4" w:space="0" w:color="auto"/>
              <w:left w:val="single" w:sz="4" w:space="0" w:color="auto"/>
              <w:bottom w:val="single" w:sz="4" w:space="0" w:color="auto"/>
              <w:right w:val="single" w:sz="4" w:space="0" w:color="auto"/>
            </w:tcBorders>
          </w:tcPr>
          <w:p w:rsidR="00CD352A" w:rsidRPr="00D42164" w:rsidRDefault="00D42164" w:rsidP="00CD352A">
            <w:pPr>
              <w:pStyle w:val="Stile1"/>
              <w:spacing w:after="0"/>
              <w:ind w:left="0" w:firstLine="0"/>
            </w:pPr>
            <w:r w:rsidRPr="00D42164">
              <w:t xml:space="preserve">- </w:t>
            </w:r>
            <w:r w:rsidR="00CD352A" w:rsidRPr="00D42164">
              <w:t xml:space="preserve">IVA a credito su costi operativi </w:t>
            </w: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CD352A" w:rsidRPr="003A19BB" w:rsidRDefault="00CD352A" w:rsidP="003A19BB">
            <w:pPr>
              <w:jc w:val="right"/>
              <w:rPr>
                <w:b/>
                <w:sz w:val="20"/>
              </w:rPr>
            </w:pPr>
          </w:p>
        </w:tc>
      </w:tr>
      <w:tr w:rsidR="00AF5348"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AF5348" w:rsidRPr="00D42164" w:rsidRDefault="00D42164" w:rsidP="00D42164">
            <w:pPr>
              <w:spacing w:before="60" w:after="60"/>
              <w:rPr>
                <w:sz w:val="20"/>
              </w:rPr>
            </w:pPr>
            <w:r w:rsidRPr="00D42164">
              <w:rPr>
                <w:sz w:val="20"/>
              </w:rPr>
              <w:t>- IVA a credito su investimenti</w:t>
            </w: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r>
      <w:tr w:rsidR="00AF5348"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AF5348" w:rsidRPr="00D42164" w:rsidRDefault="00D42164" w:rsidP="00542DF5">
            <w:pPr>
              <w:rPr>
                <w:sz w:val="20"/>
              </w:rPr>
            </w:pPr>
            <w:r w:rsidRPr="00D42164">
              <w:rPr>
                <w:sz w:val="20"/>
              </w:rPr>
              <w:t>- IVA pagata</w:t>
            </w: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r>
      <w:tr w:rsidR="00AF5348"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AF5348" w:rsidRPr="00D42164" w:rsidRDefault="00D42164" w:rsidP="00542DF5">
            <w:pPr>
              <w:rPr>
                <w:b/>
                <w:sz w:val="18"/>
                <w:szCs w:val="18"/>
              </w:rPr>
            </w:pPr>
            <w:r>
              <w:rPr>
                <w:b/>
                <w:sz w:val="18"/>
                <w:szCs w:val="18"/>
              </w:rPr>
              <w:t>= B</w:t>
            </w:r>
            <w:r w:rsidRPr="00D42164">
              <w:rPr>
                <w:b/>
                <w:sz w:val="18"/>
                <w:szCs w:val="18"/>
              </w:rPr>
              <w:t xml:space="preserve"> Circolante e IVA</w:t>
            </w: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AF5348" w:rsidRPr="003A19BB" w:rsidRDefault="00AF5348" w:rsidP="003A19BB">
            <w:pPr>
              <w:jc w:val="right"/>
              <w:rPr>
                <w:b/>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D42164" w:rsidRPr="003D1D8E" w:rsidRDefault="00D42164" w:rsidP="00D42164">
            <w:pPr>
              <w:spacing w:before="60" w:after="60"/>
              <w:rPr>
                <w:sz w:val="18"/>
                <w:szCs w:val="18"/>
              </w:rPr>
            </w:pPr>
            <w:r>
              <w:rPr>
                <w:sz w:val="18"/>
                <w:szCs w:val="18"/>
              </w:rPr>
              <w:t>- Investimenti</w:t>
            </w:r>
            <w:r w:rsidR="00C73AE7">
              <w:rPr>
                <w:sz w:val="18"/>
                <w:szCs w:val="18"/>
              </w:rPr>
              <w:t xml:space="preserve"> (cassa)</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D42164" w:rsidRPr="00CD352A" w:rsidRDefault="00D42164" w:rsidP="00D42164">
            <w:pPr>
              <w:spacing w:before="60" w:after="60"/>
              <w:rPr>
                <w:sz w:val="18"/>
                <w:szCs w:val="18"/>
              </w:rPr>
            </w:pPr>
            <w:r w:rsidRPr="00CD352A">
              <w:rPr>
                <w:sz w:val="18"/>
                <w:szCs w:val="18"/>
              </w:rPr>
              <w:t>+ Ammortamenti</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D42164" w:rsidRPr="00154F30" w:rsidRDefault="00D42164" w:rsidP="00D42164">
            <w:pPr>
              <w:spacing w:before="60" w:after="60"/>
              <w:rPr>
                <w:b/>
                <w:sz w:val="18"/>
                <w:szCs w:val="18"/>
              </w:rPr>
            </w:pPr>
            <w:r>
              <w:rPr>
                <w:sz w:val="18"/>
                <w:szCs w:val="18"/>
              </w:rPr>
              <w:t>- Sovvenzione</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D42164" w:rsidRPr="00D42164" w:rsidRDefault="00D42164" w:rsidP="00D42164">
            <w:pPr>
              <w:spacing w:before="60" w:after="60"/>
              <w:rPr>
                <w:b/>
                <w:sz w:val="18"/>
                <w:szCs w:val="18"/>
              </w:rPr>
            </w:pPr>
            <w:r w:rsidRPr="00D42164">
              <w:rPr>
                <w:b/>
                <w:sz w:val="18"/>
                <w:szCs w:val="18"/>
              </w:rPr>
              <w:t>= C Investimenti</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D42164" w:rsidRPr="00D42164" w:rsidRDefault="00D42164" w:rsidP="00D42164">
            <w:pPr>
              <w:spacing w:before="60" w:after="60"/>
              <w:rPr>
                <w:b/>
                <w:sz w:val="18"/>
                <w:szCs w:val="18"/>
              </w:rPr>
            </w:pPr>
            <w:r>
              <w:rPr>
                <w:b/>
                <w:sz w:val="18"/>
                <w:szCs w:val="18"/>
              </w:rPr>
              <w:t xml:space="preserve">D = A+B+C </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tcPr>
          <w:p w:rsidR="00D42164" w:rsidRPr="000F3E0A" w:rsidRDefault="00D42164" w:rsidP="00D42164">
            <w:pPr>
              <w:pStyle w:val="Stile1"/>
              <w:spacing w:after="0"/>
              <w:ind w:left="0" w:firstLine="0"/>
              <w:jc w:val="left"/>
            </w:pPr>
            <w:r>
              <w:t>+ Apporto di capitale a rischio dei titolari l’Infrastruttura PNIR</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tcPr>
          <w:p w:rsidR="00D42164" w:rsidRDefault="00D42164" w:rsidP="00D42164">
            <w:pPr>
              <w:pStyle w:val="Stile1"/>
              <w:spacing w:after="0"/>
              <w:ind w:left="0" w:firstLine="0"/>
              <w:jc w:val="left"/>
            </w:pPr>
            <w:r>
              <w:t>+ Altri apporti a fondo perduto (sponsor, etc.)</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tcPr>
          <w:p w:rsidR="00D42164" w:rsidRPr="00D42164" w:rsidRDefault="00D42164" w:rsidP="00D42164">
            <w:pPr>
              <w:pStyle w:val="Stile1"/>
              <w:spacing w:after="0"/>
              <w:ind w:left="0" w:firstLine="0"/>
              <w:jc w:val="left"/>
              <w:rPr>
                <w:b/>
              </w:rPr>
            </w:pPr>
            <w:r>
              <w:rPr>
                <w:b/>
              </w:rPr>
              <w:t xml:space="preserve">= </w:t>
            </w:r>
            <w:r w:rsidRPr="00D42164">
              <w:rPr>
                <w:b/>
              </w:rPr>
              <w:t>E equity o assimilabile</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D6397F">
            <w:pPr>
              <w:spacing w:before="60" w:after="60"/>
              <w:rPr>
                <w:sz w:val="18"/>
                <w:szCs w:val="18"/>
              </w:rPr>
            </w:pPr>
            <w:r w:rsidRPr="003A19BB">
              <w:rPr>
                <w:sz w:val="18"/>
                <w:szCs w:val="18"/>
              </w:rPr>
              <w:t>+ Assunzione prestiti finanziari</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D42164">
            <w:pPr>
              <w:spacing w:before="60" w:after="60"/>
              <w:rPr>
                <w:sz w:val="18"/>
                <w:szCs w:val="18"/>
              </w:rPr>
            </w:pPr>
            <w:r w:rsidRPr="003A19BB">
              <w:rPr>
                <w:sz w:val="18"/>
                <w:szCs w:val="18"/>
              </w:rPr>
              <w:t>+ assunzione altri prestiti</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D42164">
            <w:pPr>
              <w:spacing w:before="60" w:after="60"/>
              <w:rPr>
                <w:sz w:val="18"/>
                <w:szCs w:val="18"/>
              </w:rPr>
            </w:pPr>
            <w:r w:rsidRPr="003A19BB">
              <w:rPr>
                <w:sz w:val="18"/>
                <w:szCs w:val="18"/>
              </w:rPr>
              <w:t>- rimborsi prestiti finanziari (capitale)</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D42164">
            <w:pPr>
              <w:spacing w:before="60" w:after="60"/>
              <w:rPr>
                <w:sz w:val="18"/>
                <w:szCs w:val="18"/>
              </w:rPr>
            </w:pPr>
            <w:r w:rsidRPr="003A19BB">
              <w:rPr>
                <w:sz w:val="18"/>
                <w:szCs w:val="18"/>
              </w:rPr>
              <w:t>- rimborso altri prestiti (capitale)</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i/>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D42164" w:rsidRPr="00D42164" w:rsidRDefault="00D42164" w:rsidP="00D42164">
            <w:pPr>
              <w:spacing w:before="60" w:after="60"/>
              <w:rPr>
                <w:b/>
                <w:sz w:val="18"/>
                <w:szCs w:val="18"/>
              </w:rPr>
            </w:pPr>
            <w:r>
              <w:rPr>
                <w:b/>
                <w:sz w:val="18"/>
                <w:szCs w:val="18"/>
              </w:rPr>
              <w:t>= F prestiti</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r>
      <w:tr w:rsidR="00D42164"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D42164" w:rsidRPr="00D42164" w:rsidRDefault="00D42164" w:rsidP="003A19BB">
            <w:pPr>
              <w:spacing w:before="60" w:after="60"/>
              <w:rPr>
                <w:b/>
                <w:sz w:val="18"/>
                <w:szCs w:val="18"/>
              </w:rPr>
            </w:pPr>
            <w:r>
              <w:rPr>
                <w:b/>
                <w:sz w:val="18"/>
                <w:szCs w:val="18"/>
              </w:rPr>
              <w:t xml:space="preserve">D+E+F </w:t>
            </w:r>
            <w:r w:rsidR="003A19BB">
              <w:rPr>
                <w:b/>
                <w:sz w:val="18"/>
                <w:szCs w:val="18"/>
              </w:rPr>
              <w:t>Incremento (decremento) saldo finanziario</w:t>
            </w: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D42164" w:rsidRPr="003A19BB" w:rsidRDefault="00D42164" w:rsidP="003A19BB">
            <w:pPr>
              <w:jc w:val="right"/>
              <w:rPr>
                <w:b/>
                <w:sz w:val="20"/>
              </w:rPr>
            </w:pPr>
          </w:p>
        </w:tc>
      </w:tr>
      <w:tr w:rsidR="003A19BB"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D42164">
            <w:pPr>
              <w:spacing w:before="60" w:after="60"/>
              <w:rPr>
                <w:sz w:val="18"/>
                <w:szCs w:val="18"/>
              </w:rPr>
            </w:pPr>
            <w:r>
              <w:rPr>
                <w:sz w:val="18"/>
                <w:szCs w:val="18"/>
              </w:rPr>
              <w:t>Saldo finanziario</w:t>
            </w:r>
            <w:r w:rsidRPr="003A19BB">
              <w:rPr>
                <w:sz w:val="18"/>
                <w:szCs w:val="18"/>
              </w:rPr>
              <w:t xml:space="preserve"> inizial</w:t>
            </w:r>
            <w:r>
              <w:rPr>
                <w:sz w:val="18"/>
                <w:szCs w:val="18"/>
              </w:rPr>
              <w:t>e</w:t>
            </w:r>
          </w:p>
        </w:tc>
        <w:tc>
          <w:tcPr>
            <w:tcW w:w="658"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3A19BB">
            <w:pPr>
              <w:jc w:val="right"/>
              <w:rPr>
                <w:b/>
                <w:sz w:val="20"/>
              </w:rPr>
            </w:pPr>
          </w:p>
        </w:tc>
      </w:tr>
      <w:tr w:rsidR="003A19BB" w:rsidTr="003A19BB">
        <w:trPr>
          <w:trHeight w:val="340"/>
        </w:trPr>
        <w:tc>
          <w:tcPr>
            <w:tcW w:w="1056"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D42164">
            <w:pPr>
              <w:spacing w:before="60" w:after="60"/>
              <w:rPr>
                <w:sz w:val="18"/>
                <w:szCs w:val="18"/>
              </w:rPr>
            </w:pPr>
            <w:r>
              <w:rPr>
                <w:sz w:val="18"/>
                <w:szCs w:val="18"/>
              </w:rPr>
              <w:t>Saldo finanziario</w:t>
            </w:r>
            <w:r w:rsidRPr="003A19BB">
              <w:rPr>
                <w:sz w:val="18"/>
                <w:szCs w:val="18"/>
              </w:rPr>
              <w:t xml:space="preserve"> final</w:t>
            </w:r>
            <w:r>
              <w:rPr>
                <w:sz w:val="18"/>
                <w:szCs w:val="18"/>
              </w:rPr>
              <w:t>e</w:t>
            </w:r>
          </w:p>
        </w:tc>
        <w:tc>
          <w:tcPr>
            <w:tcW w:w="658"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3A19BB">
            <w:pPr>
              <w:jc w:val="right"/>
              <w:rPr>
                <w:b/>
                <w:sz w:val="20"/>
              </w:rPr>
            </w:pPr>
          </w:p>
        </w:tc>
        <w:tc>
          <w:tcPr>
            <w:tcW w:w="658"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3A19BB">
            <w:pPr>
              <w:jc w:val="right"/>
              <w:rPr>
                <w:b/>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3A19BB" w:rsidRPr="003A19BB" w:rsidRDefault="003A19BB" w:rsidP="003A19BB">
            <w:pPr>
              <w:jc w:val="right"/>
              <w:rPr>
                <w:b/>
                <w:sz w:val="20"/>
              </w:rPr>
            </w:pPr>
          </w:p>
        </w:tc>
      </w:tr>
    </w:tbl>
    <w:p w:rsidR="003A19BB" w:rsidRPr="00D6397F" w:rsidRDefault="00D6397F" w:rsidP="003A19BB">
      <w:pPr>
        <w:pStyle w:val="Stile1"/>
        <w:spacing w:before="120" w:line="259" w:lineRule="auto"/>
        <w:ind w:left="0" w:firstLine="0"/>
      </w:pPr>
      <w:r w:rsidRPr="00D6397F">
        <w:lastRenderedPageBreak/>
        <w:t>[</w:t>
      </w:r>
      <w:r w:rsidR="003A19BB" w:rsidRPr="00D6397F">
        <w:rPr>
          <w:i/>
        </w:rPr>
        <w:t>Ev</w:t>
      </w:r>
      <w:r w:rsidR="008D16C9" w:rsidRPr="00D6397F">
        <w:rPr>
          <w:i/>
        </w:rPr>
        <w:t>entuali note e commenti</w:t>
      </w:r>
      <w:r w:rsidR="003A19BB" w:rsidRPr="00D6397F">
        <w:rPr>
          <w:i/>
        </w:rPr>
        <w:t>.</w:t>
      </w:r>
      <w:r w:rsidRPr="00D6397F">
        <w:t>]</w:t>
      </w:r>
      <w:r w:rsidR="003A19BB" w:rsidRPr="00D6397F">
        <w:t xml:space="preserve"> </w:t>
      </w:r>
    </w:p>
    <w:p w:rsidR="003A19BB" w:rsidRDefault="003A19BB" w:rsidP="003A19BB">
      <w:pPr>
        <w:jc w:val="both"/>
      </w:pPr>
      <w:r>
        <w:t>…………………………………………………………………………………………………………………</w:t>
      </w:r>
    </w:p>
    <w:p w:rsidR="003A19BB" w:rsidRDefault="003A19BB" w:rsidP="003A19BB">
      <w:pPr>
        <w:jc w:val="both"/>
      </w:pPr>
      <w:r>
        <w:t>…………………………………………………………………………………………………………………</w:t>
      </w:r>
    </w:p>
    <w:p w:rsidR="003A19BB" w:rsidRDefault="003A19BB" w:rsidP="003A19BB">
      <w:pPr>
        <w:jc w:val="both"/>
      </w:pPr>
      <w:r>
        <w:t>…………………………………………………………………………………………………………………</w:t>
      </w:r>
    </w:p>
    <w:p w:rsidR="00D6397F" w:rsidRDefault="00D6397F" w:rsidP="003A19BB">
      <w:pPr>
        <w:jc w:val="both"/>
        <w:rPr>
          <w:sz w:val="20"/>
        </w:rPr>
      </w:pPr>
    </w:p>
    <w:p w:rsidR="00B31DE9" w:rsidRPr="00D6397F" w:rsidRDefault="00D6397F" w:rsidP="003A19BB">
      <w:pPr>
        <w:jc w:val="both"/>
        <w:rPr>
          <w:i/>
          <w:sz w:val="20"/>
        </w:rPr>
      </w:pPr>
      <w:r>
        <w:rPr>
          <w:sz w:val="20"/>
        </w:rPr>
        <w:t>[</w:t>
      </w:r>
      <w:r w:rsidR="00B31DE9" w:rsidRPr="00D6397F">
        <w:rPr>
          <w:i/>
          <w:sz w:val="20"/>
        </w:rPr>
        <w:t>N.B. La tabella riprende con qualche semplificazione, il rendi</w:t>
      </w:r>
      <w:r w:rsidR="007E53E6" w:rsidRPr="00D6397F">
        <w:rPr>
          <w:i/>
          <w:sz w:val="20"/>
        </w:rPr>
        <w:t>c</w:t>
      </w:r>
      <w:r w:rsidR="00B31DE9" w:rsidRPr="00D6397F">
        <w:rPr>
          <w:i/>
          <w:sz w:val="20"/>
        </w:rPr>
        <w:t>onto finanziario utilizzato dai soggetti tenuti ad una contabilità economico-patrimoniale per rappresentare le entrate (+) e le uscite (-). In particolare partendo dai dati del risultato operativo (da conto economico), sono</w:t>
      </w:r>
      <w:r w:rsidR="007E53E6" w:rsidRPr="00D6397F">
        <w:rPr>
          <w:i/>
          <w:sz w:val="20"/>
        </w:rPr>
        <w:t xml:space="preserve"> </w:t>
      </w:r>
      <w:r w:rsidR="00B31DE9" w:rsidRPr="00D6397F">
        <w:rPr>
          <w:i/>
          <w:sz w:val="20"/>
        </w:rPr>
        <w:t>rappresentate:</w:t>
      </w:r>
    </w:p>
    <w:p w:rsidR="00B31DE9" w:rsidRPr="00D6397F" w:rsidRDefault="00B31DE9" w:rsidP="00C73AE7">
      <w:pPr>
        <w:pStyle w:val="Paragrafoelenco"/>
        <w:numPr>
          <w:ilvl w:val="0"/>
          <w:numId w:val="30"/>
        </w:numPr>
        <w:ind w:left="284" w:hanging="284"/>
        <w:jc w:val="both"/>
        <w:rPr>
          <w:i/>
          <w:sz w:val="20"/>
        </w:rPr>
      </w:pPr>
      <w:r w:rsidRPr="00D6397F">
        <w:rPr>
          <w:i/>
          <w:sz w:val="20"/>
        </w:rPr>
        <w:t>le entrate che (i) non transitano dal conto economico (aumenti di capitale</w:t>
      </w:r>
      <w:r w:rsidR="007E53E6" w:rsidRPr="00D6397F">
        <w:rPr>
          <w:i/>
          <w:sz w:val="20"/>
        </w:rPr>
        <w:t xml:space="preserve"> o “donazioni” quale la sovvenzione in c/impianti oggetto dell’avviso</w:t>
      </w:r>
      <w:r w:rsidRPr="00D6397F">
        <w:rPr>
          <w:i/>
          <w:sz w:val="20"/>
        </w:rPr>
        <w:t>, assunzione di prestiti,</w:t>
      </w:r>
      <w:r w:rsidR="007E53E6" w:rsidRPr="00D6397F">
        <w:rPr>
          <w:i/>
          <w:sz w:val="20"/>
        </w:rPr>
        <w:t xml:space="preserve"> anticipi da clienti, </w:t>
      </w:r>
      <w:r w:rsidRPr="00D6397F">
        <w:rPr>
          <w:i/>
          <w:sz w:val="20"/>
        </w:rPr>
        <w:t>IVA incassata per vendite) o (ii) che rettificano i costi ivi rappresentati a cui non corrisponde un</w:t>
      </w:r>
      <w:r w:rsidR="00F37A4F" w:rsidRPr="00D6397F">
        <w:rPr>
          <w:i/>
          <w:sz w:val="20"/>
        </w:rPr>
        <w:t>’</w:t>
      </w:r>
      <w:r w:rsidRPr="00D6397F">
        <w:rPr>
          <w:i/>
          <w:sz w:val="20"/>
        </w:rPr>
        <w:t>uscita (incremento dei debiti verso fornitori o delle scorte</w:t>
      </w:r>
      <w:r w:rsidR="007E53E6" w:rsidRPr="00D6397F">
        <w:rPr>
          <w:i/>
          <w:sz w:val="20"/>
        </w:rPr>
        <w:t>, ammortamenti)</w:t>
      </w:r>
      <w:r w:rsidR="00C73AE7" w:rsidRPr="00D6397F">
        <w:rPr>
          <w:i/>
          <w:sz w:val="20"/>
        </w:rPr>
        <w:t>;</w:t>
      </w:r>
    </w:p>
    <w:p w:rsidR="00C73AE7" w:rsidRPr="00D6397F" w:rsidRDefault="007E53E6" w:rsidP="00C73AE7">
      <w:pPr>
        <w:pStyle w:val="Paragrafoelenco"/>
        <w:numPr>
          <w:ilvl w:val="0"/>
          <w:numId w:val="30"/>
        </w:numPr>
        <w:ind w:left="284" w:hanging="284"/>
        <w:jc w:val="both"/>
        <w:rPr>
          <w:i/>
          <w:sz w:val="20"/>
        </w:rPr>
      </w:pPr>
      <w:r w:rsidRPr="00D6397F">
        <w:rPr>
          <w:i/>
          <w:sz w:val="20"/>
        </w:rPr>
        <w:t>le uscite che (i) non transitano dal conto economico (</w:t>
      </w:r>
      <w:r w:rsidR="00C73AE7" w:rsidRPr="00D6397F">
        <w:rPr>
          <w:i/>
          <w:sz w:val="20"/>
        </w:rPr>
        <w:t xml:space="preserve">investimenti, </w:t>
      </w:r>
      <w:r w:rsidRPr="00D6397F">
        <w:rPr>
          <w:i/>
          <w:sz w:val="20"/>
        </w:rPr>
        <w:t>restituzione di prestiti, dividendi, IVA pagata ai fornitori o all’Erario, riduzione dei debiti verso fornitori o delle scorte) o (ii) che rettificano i ricavi ivi rappresentati a cui non corrisponde un</w:t>
      </w:r>
      <w:r w:rsidR="00F37A4F" w:rsidRPr="00D6397F">
        <w:rPr>
          <w:i/>
          <w:sz w:val="20"/>
        </w:rPr>
        <w:t>’</w:t>
      </w:r>
      <w:r w:rsidRPr="00D6397F">
        <w:rPr>
          <w:i/>
          <w:sz w:val="20"/>
        </w:rPr>
        <w:t>entrata (inc</w:t>
      </w:r>
      <w:r w:rsidR="00C73AE7" w:rsidRPr="00D6397F">
        <w:rPr>
          <w:i/>
          <w:sz w:val="20"/>
        </w:rPr>
        <w:t>remento dei crediti).</w:t>
      </w:r>
    </w:p>
    <w:p w:rsidR="007E53E6" w:rsidRPr="00DC7F37" w:rsidRDefault="00C73AE7" w:rsidP="003A19BB">
      <w:pPr>
        <w:jc w:val="both"/>
        <w:rPr>
          <w:sz w:val="20"/>
        </w:rPr>
      </w:pPr>
      <w:r w:rsidRPr="00D6397F">
        <w:rPr>
          <w:i/>
          <w:sz w:val="20"/>
        </w:rPr>
        <w:t>I soggetti tenuti ad una contabilità finanziaria</w:t>
      </w:r>
      <w:r w:rsidR="007E53E6" w:rsidRPr="00D6397F">
        <w:rPr>
          <w:i/>
          <w:sz w:val="20"/>
        </w:rPr>
        <w:t xml:space="preserve"> </w:t>
      </w:r>
      <w:r w:rsidRPr="00D6397F">
        <w:rPr>
          <w:i/>
          <w:sz w:val="20"/>
        </w:rPr>
        <w:t xml:space="preserve">possono utilizzare il rendiconto finanziario per fare il procedimento inverso, e ricostruire in modo relativamente attendibile il conto economico e qualche elemento dello stato patrimoniale (per il quale </w:t>
      </w:r>
      <w:r w:rsidR="00BC457A" w:rsidRPr="00D6397F">
        <w:rPr>
          <w:i/>
          <w:sz w:val="20"/>
        </w:rPr>
        <w:t>occorrerebbe</w:t>
      </w:r>
      <w:r w:rsidRPr="00D6397F">
        <w:rPr>
          <w:i/>
          <w:sz w:val="20"/>
        </w:rPr>
        <w:t xml:space="preserve"> considerare lo stock pregresso di investimenti, crediti, debiti, ecc.).</w:t>
      </w:r>
      <w:r w:rsidR="00D6397F">
        <w:rPr>
          <w:sz w:val="20"/>
        </w:rPr>
        <w:t>]</w:t>
      </w:r>
    </w:p>
    <w:sectPr w:rsidR="007E53E6" w:rsidRPr="00DC7F37" w:rsidSect="005E20E5">
      <w:headerReference w:type="default" r:id="rId9"/>
      <w:footerReference w:type="default" r:id="rId10"/>
      <w:headerReference w:type="first" r:id="rId11"/>
      <w:footerReference w:type="first" r:id="rId12"/>
      <w:pgSz w:w="11906" w:h="16838"/>
      <w:pgMar w:top="1417" w:right="1134" w:bottom="1134" w:left="1134" w:header="720" w:footer="1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61F" w:rsidRDefault="00D2661F">
      <w:r>
        <w:separator/>
      </w:r>
    </w:p>
  </w:endnote>
  <w:endnote w:type="continuationSeparator" w:id="0">
    <w:p w:rsidR="00D2661F" w:rsidRDefault="00D2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839546"/>
      <w:docPartObj>
        <w:docPartGallery w:val="Page Numbers (Bottom of Page)"/>
        <w:docPartUnique/>
      </w:docPartObj>
    </w:sdtPr>
    <w:sdtContent>
      <w:p w:rsidR="00D2661F" w:rsidRDefault="00D2661F">
        <w:pPr>
          <w:pStyle w:val="Pidipagina"/>
          <w:jc w:val="right"/>
        </w:pPr>
        <w:r>
          <w:fldChar w:fldCharType="begin"/>
        </w:r>
        <w:r>
          <w:instrText>PAGE   \* MERGEFORMAT</w:instrText>
        </w:r>
        <w:r>
          <w:fldChar w:fldCharType="separate"/>
        </w:r>
        <w:r w:rsidR="00D6397F">
          <w:rPr>
            <w:noProof/>
          </w:rPr>
          <w:t>3</w:t>
        </w:r>
        <w:r>
          <w:fldChar w:fldCharType="end"/>
        </w:r>
      </w:p>
    </w:sdtContent>
  </w:sdt>
  <w:p w:rsidR="00D2661F" w:rsidRPr="008F5CB0" w:rsidRDefault="00D2661F" w:rsidP="006829CE">
    <w:pPr>
      <w:pStyle w:val="Pidipagina"/>
      <w:tabs>
        <w:tab w:val="clear" w:pos="4819"/>
        <w:tab w:val="clear" w:pos="9638"/>
        <w:tab w:val="left" w:pos="37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553"/>
    </w:tblGrid>
    <w:tr w:rsidR="00D2661F" w:rsidRPr="00ED3FD8" w:rsidTr="00ED3FD8">
      <w:tc>
        <w:tcPr>
          <w:tcW w:w="8075" w:type="dxa"/>
        </w:tcPr>
        <w:p w:rsidR="00D2661F" w:rsidRPr="00ED3FD8" w:rsidRDefault="00D2661F">
          <w:pPr>
            <w:pStyle w:val="Pidipagina"/>
          </w:pPr>
        </w:p>
      </w:tc>
      <w:tc>
        <w:tcPr>
          <w:tcW w:w="1553" w:type="dxa"/>
        </w:tcPr>
        <w:p w:rsidR="00D2661F" w:rsidRPr="00ED3FD8" w:rsidRDefault="00D2661F">
          <w:pPr>
            <w:pStyle w:val="Pidipagina"/>
          </w:pPr>
        </w:p>
      </w:tc>
    </w:tr>
  </w:tbl>
  <w:p w:rsidR="00D2661F" w:rsidRPr="00E25FD4" w:rsidRDefault="00D2661F">
    <w:pPr>
      <w:pStyle w:val="Pidipagin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61F" w:rsidRDefault="00D2661F">
      <w:r>
        <w:separator/>
      </w:r>
    </w:p>
  </w:footnote>
  <w:footnote w:type="continuationSeparator" w:id="0">
    <w:p w:rsidR="00D2661F" w:rsidRDefault="00D26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1F" w:rsidRPr="008F5CB0" w:rsidRDefault="00D2661F" w:rsidP="006829CE">
    <w:pPr>
      <w:pStyle w:val="Intestazione"/>
    </w:pPr>
    <w:r w:rsidRPr="008F5CB0">
      <w:rPr>
        <w:rFonts w:eastAsia="Arial Unicode M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1F" w:rsidRPr="004D7A82" w:rsidRDefault="00D2661F" w:rsidP="006829CE">
    <w:pPr>
      <w:pStyle w:val="Intestazione"/>
      <w:tabs>
        <w:tab w:val="left" w:pos="337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8E4"/>
    <w:multiLevelType w:val="hybridMultilevel"/>
    <w:tmpl w:val="C616D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6691E00"/>
    <w:multiLevelType w:val="hybridMultilevel"/>
    <w:tmpl w:val="4A1A4458"/>
    <w:lvl w:ilvl="0" w:tplc="E79866C8">
      <w:start w:val="1"/>
      <w:numFmt w:val="decimal"/>
      <w:lvlText w:val="%1."/>
      <w:lvlJc w:val="left"/>
      <w:pPr>
        <w:tabs>
          <w:tab w:val="num" w:pos="360"/>
        </w:tabs>
        <w:ind w:left="360" w:hanging="360"/>
      </w:pPr>
      <w:rPr>
        <w:rFonts w:cs="Times New Roman" w:hint="default"/>
        <w:strike w:val="0"/>
      </w:rPr>
    </w:lvl>
    <w:lvl w:ilvl="1" w:tplc="FF24D078">
      <w:start w:val="1"/>
      <w:numFmt w:val="decimal"/>
      <w:lvlText w:val="%2."/>
      <w:lvlJc w:val="left"/>
      <w:pPr>
        <w:ind w:left="2912" w:hanging="360"/>
      </w:pPr>
      <w:rPr>
        <w:rFonts w:ascii="Gill Sans MT" w:hAnsi="Gill Sans MT" w:hint="default"/>
        <w:caps w:val="0"/>
        <w:strike w:val="0"/>
        <w:dstrike w:val="0"/>
        <w:vanish w:val="0"/>
        <w:vertAlign w:val="baseline"/>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9D6AFC"/>
    <w:multiLevelType w:val="hybridMultilevel"/>
    <w:tmpl w:val="0F44E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1B0245"/>
    <w:multiLevelType w:val="hybridMultilevel"/>
    <w:tmpl w:val="9F6801B6"/>
    <w:lvl w:ilvl="0" w:tplc="89C6068E">
      <w:start w:val="1"/>
      <w:numFmt w:val="decimal"/>
      <w:lvlText w:val="%1."/>
      <w:lvlJc w:val="left"/>
      <w:pPr>
        <w:ind w:left="720" w:hanging="360"/>
      </w:pPr>
      <w:rPr>
        <w:rFonts w:ascii="Gill Sans MT" w:hAnsi="Gill Sans MT" w:cs="Times New Roman" w:hint="default"/>
        <w:b w:val="0"/>
        <w:i w:val="0"/>
        <w:strike w:val="0"/>
        <w:sz w:val="22"/>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BE7696"/>
    <w:multiLevelType w:val="hybridMultilevel"/>
    <w:tmpl w:val="87BA717C"/>
    <w:lvl w:ilvl="0" w:tplc="36B4F6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4D671A"/>
    <w:multiLevelType w:val="hybridMultilevel"/>
    <w:tmpl w:val="1E32B48C"/>
    <w:lvl w:ilvl="0" w:tplc="FFA403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D0517C"/>
    <w:multiLevelType w:val="hybridMultilevel"/>
    <w:tmpl w:val="42E26BA6"/>
    <w:lvl w:ilvl="0" w:tplc="028E49C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293ED3"/>
    <w:multiLevelType w:val="hybridMultilevel"/>
    <w:tmpl w:val="A634AEF2"/>
    <w:lvl w:ilvl="0" w:tplc="89B433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6F131B"/>
    <w:multiLevelType w:val="hybridMultilevel"/>
    <w:tmpl w:val="F2044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1046F2"/>
    <w:multiLevelType w:val="hybridMultilevel"/>
    <w:tmpl w:val="F0FC7A48"/>
    <w:lvl w:ilvl="0" w:tplc="89C6068E">
      <w:start w:val="1"/>
      <w:numFmt w:val="decimal"/>
      <w:lvlText w:val="%1."/>
      <w:lvlJc w:val="left"/>
      <w:pPr>
        <w:ind w:left="720" w:hanging="360"/>
      </w:pPr>
      <w:rPr>
        <w:rFonts w:ascii="Gill Sans MT" w:hAnsi="Gill Sans MT" w:cs="Times New Roman" w:hint="default"/>
        <w:b w:val="0"/>
        <w:i w:val="0"/>
        <w:strike w:val="0"/>
        <w:sz w:val="22"/>
      </w:rPr>
    </w:lvl>
    <w:lvl w:ilvl="1" w:tplc="0410001B">
      <w:start w:val="1"/>
      <w:numFmt w:val="lowerRoman"/>
      <w:lvlText w:val="%2."/>
      <w:lvlJc w:val="righ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A32B51"/>
    <w:multiLevelType w:val="hybridMultilevel"/>
    <w:tmpl w:val="F0F6C11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1E352E"/>
    <w:multiLevelType w:val="hybridMultilevel"/>
    <w:tmpl w:val="B1C8D544"/>
    <w:lvl w:ilvl="0" w:tplc="FED0FC0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3C3998"/>
    <w:multiLevelType w:val="hybridMultilevel"/>
    <w:tmpl w:val="76865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687BAD"/>
    <w:multiLevelType w:val="hybridMultilevel"/>
    <w:tmpl w:val="CB4A7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935CCC"/>
    <w:multiLevelType w:val="hybridMultilevel"/>
    <w:tmpl w:val="A30EE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48164F"/>
    <w:multiLevelType w:val="hybridMultilevel"/>
    <w:tmpl w:val="2D5A23DE"/>
    <w:lvl w:ilvl="0" w:tplc="04100019">
      <w:start w:val="1"/>
      <w:numFmt w:val="lowerLetter"/>
      <w:lvlText w:val="%1."/>
      <w:lvlJc w:val="left"/>
      <w:pPr>
        <w:ind w:left="2160" w:hanging="360"/>
      </w:pPr>
      <w:rPr>
        <w:rFonts w:cs="Times New Roman"/>
      </w:rPr>
    </w:lvl>
    <w:lvl w:ilvl="1" w:tplc="B0F2B46A">
      <w:numFmt w:val="bullet"/>
      <w:lvlText w:val="-"/>
      <w:lvlJc w:val="left"/>
      <w:pPr>
        <w:ind w:left="2880" w:hanging="360"/>
      </w:pPr>
      <w:rPr>
        <w:rFonts w:ascii="Gill Sans MT" w:eastAsia="Times New Roman" w:hAnsi="Gill Sans MT" w:hint="default"/>
        <w:b w:val="0"/>
      </w:rPr>
    </w:lvl>
    <w:lvl w:ilvl="2" w:tplc="0410001B">
      <w:start w:val="1"/>
      <w:numFmt w:val="lowerRoman"/>
      <w:lvlText w:val="%3."/>
      <w:lvlJc w:val="right"/>
      <w:pPr>
        <w:ind w:left="3600" w:hanging="180"/>
      </w:pPr>
      <w:rPr>
        <w:rFonts w:cs="Times New Roman"/>
      </w:rPr>
    </w:lvl>
    <w:lvl w:ilvl="3" w:tplc="0410000F">
      <w:start w:val="1"/>
      <w:numFmt w:val="decimal"/>
      <w:lvlText w:val="%4."/>
      <w:lvlJc w:val="left"/>
      <w:pPr>
        <w:ind w:left="4320" w:hanging="360"/>
      </w:pPr>
      <w:rPr>
        <w:rFonts w:cs="Times New Roman"/>
      </w:rPr>
    </w:lvl>
    <w:lvl w:ilvl="4" w:tplc="04100019">
      <w:start w:val="1"/>
      <w:numFmt w:val="lowerLetter"/>
      <w:lvlText w:val="%5."/>
      <w:lvlJc w:val="left"/>
      <w:pPr>
        <w:ind w:left="5040" w:hanging="360"/>
      </w:pPr>
      <w:rPr>
        <w:rFonts w:cs="Times New Roman"/>
      </w:rPr>
    </w:lvl>
    <w:lvl w:ilvl="5" w:tplc="0410001B">
      <w:start w:val="1"/>
      <w:numFmt w:val="lowerRoman"/>
      <w:lvlText w:val="%6."/>
      <w:lvlJc w:val="right"/>
      <w:pPr>
        <w:ind w:left="5760" w:hanging="180"/>
      </w:pPr>
      <w:rPr>
        <w:rFonts w:cs="Times New Roman"/>
      </w:rPr>
    </w:lvl>
    <w:lvl w:ilvl="6" w:tplc="0410000F">
      <w:start w:val="1"/>
      <w:numFmt w:val="decimal"/>
      <w:lvlText w:val="%7."/>
      <w:lvlJc w:val="left"/>
      <w:pPr>
        <w:ind w:left="6480" w:hanging="360"/>
      </w:pPr>
      <w:rPr>
        <w:rFonts w:cs="Times New Roman"/>
      </w:rPr>
    </w:lvl>
    <w:lvl w:ilvl="7" w:tplc="04100019">
      <w:start w:val="1"/>
      <w:numFmt w:val="lowerLetter"/>
      <w:lvlText w:val="%8."/>
      <w:lvlJc w:val="left"/>
      <w:pPr>
        <w:ind w:left="7200" w:hanging="360"/>
      </w:pPr>
      <w:rPr>
        <w:rFonts w:cs="Times New Roman"/>
      </w:rPr>
    </w:lvl>
    <w:lvl w:ilvl="8" w:tplc="0410001B">
      <w:start w:val="1"/>
      <w:numFmt w:val="lowerRoman"/>
      <w:lvlText w:val="%9."/>
      <w:lvlJc w:val="right"/>
      <w:pPr>
        <w:ind w:left="7920" w:hanging="180"/>
      </w:pPr>
      <w:rPr>
        <w:rFonts w:cs="Times New Roman"/>
      </w:rPr>
    </w:lvl>
  </w:abstractNum>
  <w:abstractNum w:abstractNumId="16" w15:restartNumberingAfterBreak="0">
    <w:nsid w:val="28BA22F8"/>
    <w:multiLevelType w:val="hybridMultilevel"/>
    <w:tmpl w:val="ADFC0CFA"/>
    <w:lvl w:ilvl="0" w:tplc="4FA82FA6">
      <w:start w:val="1"/>
      <w:numFmt w:val="bullet"/>
      <w:lvlText w:val=""/>
      <w:lvlJc w:val="left"/>
      <w:pPr>
        <w:tabs>
          <w:tab w:val="num" w:pos="780"/>
        </w:tabs>
        <w:ind w:left="780"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9F676E1"/>
    <w:multiLevelType w:val="hybridMultilevel"/>
    <w:tmpl w:val="ACE8B05C"/>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2AF6585F"/>
    <w:multiLevelType w:val="hybridMultilevel"/>
    <w:tmpl w:val="20BACA04"/>
    <w:lvl w:ilvl="0" w:tplc="FFA403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98026F"/>
    <w:multiLevelType w:val="hybridMultilevel"/>
    <w:tmpl w:val="064855A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736063"/>
    <w:multiLevelType w:val="hybridMultilevel"/>
    <w:tmpl w:val="E6A283A4"/>
    <w:lvl w:ilvl="0" w:tplc="04100019">
      <w:start w:val="1"/>
      <w:numFmt w:val="lowerLetter"/>
      <w:lvlText w:val="%1."/>
      <w:lvlJc w:val="left"/>
      <w:pPr>
        <w:ind w:left="360" w:hanging="360"/>
      </w:pPr>
      <w:rPr>
        <w:b w:val="0"/>
      </w:rPr>
    </w:lvl>
    <w:lvl w:ilvl="1" w:tplc="04100019">
      <w:start w:val="1"/>
      <w:numFmt w:val="lowerLetter"/>
      <w:lvlText w:val="%2."/>
      <w:lvlJc w:val="left"/>
      <w:pPr>
        <w:ind w:left="4199" w:hanging="360"/>
      </w:pPr>
    </w:lvl>
    <w:lvl w:ilvl="2" w:tplc="0410001B">
      <w:start w:val="1"/>
      <w:numFmt w:val="lowerRoman"/>
      <w:lvlText w:val="%3."/>
      <w:lvlJc w:val="right"/>
      <w:pPr>
        <w:ind w:left="4919" w:hanging="180"/>
      </w:pPr>
    </w:lvl>
    <w:lvl w:ilvl="3" w:tplc="0410000F">
      <w:start w:val="1"/>
      <w:numFmt w:val="decimal"/>
      <w:lvlText w:val="%4."/>
      <w:lvlJc w:val="left"/>
      <w:pPr>
        <w:ind w:left="5639" w:hanging="360"/>
      </w:pPr>
    </w:lvl>
    <w:lvl w:ilvl="4" w:tplc="04100019">
      <w:start w:val="1"/>
      <w:numFmt w:val="lowerLetter"/>
      <w:lvlText w:val="%5."/>
      <w:lvlJc w:val="left"/>
      <w:pPr>
        <w:ind w:left="6359" w:hanging="360"/>
      </w:pPr>
    </w:lvl>
    <w:lvl w:ilvl="5" w:tplc="0410001B">
      <w:start w:val="1"/>
      <w:numFmt w:val="lowerRoman"/>
      <w:lvlText w:val="%6."/>
      <w:lvlJc w:val="right"/>
      <w:pPr>
        <w:ind w:left="7079" w:hanging="180"/>
      </w:pPr>
    </w:lvl>
    <w:lvl w:ilvl="6" w:tplc="0410000F">
      <w:start w:val="1"/>
      <w:numFmt w:val="decimal"/>
      <w:lvlText w:val="%7."/>
      <w:lvlJc w:val="left"/>
      <w:pPr>
        <w:ind w:left="7799" w:hanging="360"/>
      </w:pPr>
    </w:lvl>
    <w:lvl w:ilvl="7" w:tplc="04100019">
      <w:start w:val="1"/>
      <w:numFmt w:val="lowerLetter"/>
      <w:lvlText w:val="%8."/>
      <w:lvlJc w:val="left"/>
      <w:pPr>
        <w:ind w:left="8519" w:hanging="360"/>
      </w:pPr>
    </w:lvl>
    <w:lvl w:ilvl="8" w:tplc="0410001B">
      <w:start w:val="1"/>
      <w:numFmt w:val="lowerRoman"/>
      <w:lvlText w:val="%9."/>
      <w:lvlJc w:val="right"/>
      <w:pPr>
        <w:ind w:left="9239" w:hanging="180"/>
      </w:pPr>
    </w:lvl>
  </w:abstractNum>
  <w:abstractNum w:abstractNumId="21" w15:restartNumberingAfterBreak="0">
    <w:nsid w:val="45662065"/>
    <w:multiLevelType w:val="hybridMultilevel"/>
    <w:tmpl w:val="F8DCCC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7C090E"/>
    <w:multiLevelType w:val="hybridMultilevel"/>
    <w:tmpl w:val="1F485218"/>
    <w:lvl w:ilvl="0" w:tplc="C72C7770">
      <w:start w:val="1"/>
      <w:numFmt w:val="bullet"/>
      <w:lvlText w:val=""/>
      <w:lvlJc w:val="left"/>
      <w:pPr>
        <w:tabs>
          <w:tab w:val="num" w:pos="1287"/>
        </w:tabs>
        <w:ind w:left="1287" w:hanging="360"/>
      </w:pPr>
      <w:rPr>
        <w:rFonts w:ascii="Symbol" w:hAnsi="Symbol" w:hint="default"/>
        <w:color w:val="002060"/>
      </w:rPr>
    </w:lvl>
    <w:lvl w:ilvl="1" w:tplc="04100003">
      <w:start w:val="1"/>
      <w:numFmt w:val="bullet"/>
      <w:lvlText w:val="o"/>
      <w:lvlJc w:val="left"/>
      <w:pPr>
        <w:tabs>
          <w:tab w:val="num" w:pos="2007"/>
        </w:tabs>
        <w:ind w:left="2007" w:hanging="360"/>
      </w:pPr>
      <w:rPr>
        <w:rFonts w:ascii="Courier New" w:hAnsi="Courier New" w:cs="Times New Roman"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cs="Times New Roman"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cs="Times New Roman"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16C71A8"/>
    <w:multiLevelType w:val="multilevel"/>
    <w:tmpl w:val="C504B054"/>
    <w:lvl w:ilvl="0">
      <w:start w:val="1"/>
      <w:numFmt w:val="decimal"/>
      <w:lvlText w:val="%1."/>
      <w:lvlJc w:val="left"/>
      <w:pPr>
        <w:ind w:left="720" w:hanging="360"/>
      </w:pPr>
    </w:lvl>
    <w:lvl w:ilvl="1">
      <w:start w:val="1"/>
      <w:numFmt w:val="decimal"/>
      <w:isLgl/>
      <w:lvlText w:val="%1.%2"/>
      <w:lvlJc w:val="left"/>
      <w:pPr>
        <w:ind w:left="720" w:hanging="360"/>
      </w:pPr>
      <w:rPr>
        <w:b/>
        <w:color w:val="0070C0"/>
      </w:rPr>
    </w:lvl>
    <w:lvl w:ilvl="2">
      <w:start w:val="1"/>
      <w:numFmt w:val="decimal"/>
      <w:isLgl/>
      <w:lvlText w:val="%1.%2.%3"/>
      <w:lvlJc w:val="left"/>
      <w:pPr>
        <w:ind w:left="1080" w:hanging="720"/>
      </w:pPr>
      <w:rPr>
        <w:b/>
        <w:color w:val="0070C0"/>
      </w:rPr>
    </w:lvl>
    <w:lvl w:ilvl="3">
      <w:start w:val="1"/>
      <w:numFmt w:val="decimal"/>
      <w:isLgl/>
      <w:lvlText w:val="%1.%2.%3.%4"/>
      <w:lvlJc w:val="left"/>
      <w:pPr>
        <w:ind w:left="1080" w:hanging="720"/>
      </w:pPr>
      <w:rPr>
        <w:b/>
        <w:color w:val="0070C0"/>
      </w:rPr>
    </w:lvl>
    <w:lvl w:ilvl="4">
      <w:start w:val="1"/>
      <w:numFmt w:val="decimal"/>
      <w:isLgl/>
      <w:lvlText w:val="%1.%2.%3.%4.%5"/>
      <w:lvlJc w:val="left"/>
      <w:pPr>
        <w:ind w:left="1440" w:hanging="1080"/>
      </w:pPr>
      <w:rPr>
        <w:b/>
        <w:color w:val="0070C0"/>
      </w:rPr>
    </w:lvl>
    <w:lvl w:ilvl="5">
      <w:start w:val="1"/>
      <w:numFmt w:val="decimal"/>
      <w:isLgl/>
      <w:lvlText w:val="%1.%2.%3.%4.%5.%6"/>
      <w:lvlJc w:val="left"/>
      <w:pPr>
        <w:ind w:left="1440" w:hanging="1080"/>
      </w:pPr>
      <w:rPr>
        <w:b/>
        <w:color w:val="0070C0"/>
      </w:rPr>
    </w:lvl>
    <w:lvl w:ilvl="6">
      <w:start w:val="1"/>
      <w:numFmt w:val="decimal"/>
      <w:isLgl/>
      <w:lvlText w:val="%1.%2.%3.%4.%5.%6.%7"/>
      <w:lvlJc w:val="left"/>
      <w:pPr>
        <w:ind w:left="1800" w:hanging="1440"/>
      </w:pPr>
      <w:rPr>
        <w:b/>
        <w:color w:val="0070C0"/>
      </w:rPr>
    </w:lvl>
    <w:lvl w:ilvl="7">
      <w:start w:val="1"/>
      <w:numFmt w:val="decimal"/>
      <w:isLgl/>
      <w:lvlText w:val="%1.%2.%3.%4.%5.%6.%7.%8"/>
      <w:lvlJc w:val="left"/>
      <w:pPr>
        <w:ind w:left="1800" w:hanging="1440"/>
      </w:pPr>
      <w:rPr>
        <w:b/>
        <w:color w:val="0070C0"/>
      </w:rPr>
    </w:lvl>
    <w:lvl w:ilvl="8">
      <w:start w:val="1"/>
      <w:numFmt w:val="decimal"/>
      <w:isLgl/>
      <w:lvlText w:val="%1.%2.%3.%4.%5.%6.%7.%8.%9"/>
      <w:lvlJc w:val="left"/>
      <w:pPr>
        <w:ind w:left="1800" w:hanging="1440"/>
      </w:pPr>
      <w:rPr>
        <w:b/>
        <w:color w:val="0070C0"/>
      </w:rPr>
    </w:lvl>
  </w:abstractNum>
  <w:abstractNum w:abstractNumId="24" w15:restartNumberingAfterBreak="0">
    <w:nsid w:val="586D1118"/>
    <w:multiLevelType w:val="multilevel"/>
    <w:tmpl w:val="1454273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BAA580A"/>
    <w:multiLevelType w:val="hybridMultilevel"/>
    <w:tmpl w:val="43941666"/>
    <w:lvl w:ilvl="0" w:tplc="89B433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BB20580"/>
    <w:multiLevelType w:val="hybridMultilevel"/>
    <w:tmpl w:val="7B086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7F0000"/>
    <w:multiLevelType w:val="hybridMultilevel"/>
    <w:tmpl w:val="62FE47B8"/>
    <w:lvl w:ilvl="0" w:tplc="FF24D078">
      <w:start w:val="1"/>
      <w:numFmt w:val="decimal"/>
      <w:lvlText w:val="%1."/>
      <w:lvlJc w:val="left"/>
      <w:pPr>
        <w:ind w:left="720" w:hanging="360"/>
      </w:pPr>
      <w:rPr>
        <w:rFonts w:ascii="Gill Sans MT" w:hAnsi="Gill Sans MT" w:hint="default"/>
        <w:caps w:val="0"/>
        <w:strike w:val="0"/>
        <w:dstrike w:val="0"/>
        <w:vanish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BA3B7B"/>
    <w:multiLevelType w:val="hybridMultilevel"/>
    <w:tmpl w:val="334AFE08"/>
    <w:lvl w:ilvl="0" w:tplc="FF24D078">
      <w:start w:val="1"/>
      <w:numFmt w:val="decimal"/>
      <w:lvlText w:val="%1."/>
      <w:lvlJc w:val="left"/>
      <w:pPr>
        <w:ind w:left="720" w:hanging="360"/>
      </w:pPr>
      <w:rPr>
        <w:rFonts w:ascii="Gill Sans MT" w:hAnsi="Gill Sans MT" w:cs="Times New Roman" w:hint="default"/>
        <w:caps w:val="0"/>
        <w:strike w:val="0"/>
        <w:dstrike w:val="0"/>
        <w:vanish w:val="0"/>
        <w:webHidden w:val="0"/>
        <w:u w:val="none"/>
        <w:effect w:val="none"/>
        <w:vertAlign w:val="baseline"/>
        <w:specVanish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9" w15:restartNumberingAfterBreak="0">
    <w:nsid w:val="6BC652F3"/>
    <w:multiLevelType w:val="hybridMultilevel"/>
    <w:tmpl w:val="1CB00E58"/>
    <w:lvl w:ilvl="0" w:tplc="D8CCBBA0">
      <w:start w:val="1"/>
      <w:numFmt w:val="bullet"/>
      <w:lvlText w:val=""/>
      <w:lvlJc w:val="left"/>
      <w:pPr>
        <w:ind w:left="720" w:hanging="360"/>
      </w:pPr>
      <w:rPr>
        <w:rFonts w:ascii="Webdings" w:hAnsi="Web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CA541DC"/>
    <w:multiLevelType w:val="hybridMultilevel"/>
    <w:tmpl w:val="BFB4CC9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6863BBD"/>
    <w:multiLevelType w:val="hybridMultilevel"/>
    <w:tmpl w:val="E6A283A4"/>
    <w:lvl w:ilvl="0" w:tplc="04100019">
      <w:start w:val="1"/>
      <w:numFmt w:val="lowerLetter"/>
      <w:lvlText w:val="%1."/>
      <w:lvlJc w:val="left"/>
      <w:pPr>
        <w:ind w:left="360" w:hanging="360"/>
      </w:pPr>
      <w:rPr>
        <w:b w:val="0"/>
      </w:rPr>
    </w:lvl>
    <w:lvl w:ilvl="1" w:tplc="04100019">
      <w:start w:val="1"/>
      <w:numFmt w:val="lowerLetter"/>
      <w:lvlText w:val="%2."/>
      <w:lvlJc w:val="left"/>
      <w:pPr>
        <w:ind w:left="4199" w:hanging="360"/>
      </w:pPr>
    </w:lvl>
    <w:lvl w:ilvl="2" w:tplc="0410001B">
      <w:start w:val="1"/>
      <w:numFmt w:val="lowerRoman"/>
      <w:lvlText w:val="%3."/>
      <w:lvlJc w:val="right"/>
      <w:pPr>
        <w:ind w:left="4919" w:hanging="180"/>
      </w:pPr>
    </w:lvl>
    <w:lvl w:ilvl="3" w:tplc="0410000F">
      <w:start w:val="1"/>
      <w:numFmt w:val="decimal"/>
      <w:lvlText w:val="%4."/>
      <w:lvlJc w:val="left"/>
      <w:pPr>
        <w:ind w:left="5639" w:hanging="360"/>
      </w:pPr>
    </w:lvl>
    <w:lvl w:ilvl="4" w:tplc="04100019">
      <w:start w:val="1"/>
      <w:numFmt w:val="lowerLetter"/>
      <w:lvlText w:val="%5."/>
      <w:lvlJc w:val="left"/>
      <w:pPr>
        <w:ind w:left="6359" w:hanging="360"/>
      </w:pPr>
    </w:lvl>
    <w:lvl w:ilvl="5" w:tplc="0410001B">
      <w:start w:val="1"/>
      <w:numFmt w:val="lowerRoman"/>
      <w:lvlText w:val="%6."/>
      <w:lvlJc w:val="right"/>
      <w:pPr>
        <w:ind w:left="7079" w:hanging="180"/>
      </w:pPr>
    </w:lvl>
    <w:lvl w:ilvl="6" w:tplc="0410000F">
      <w:start w:val="1"/>
      <w:numFmt w:val="decimal"/>
      <w:lvlText w:val="%7."/>
      <w:lvlJc w:val="left"/>
      <w:pPr>
        <w:ind w:left="7799" w:hanging="360"/>
      </w:pPr>
    </w:lvl>
    <w:lvl w:ilvl="7" w:tplc="04100019">
      <w:start w:val="1"/>
      <w:numFmt w:val="lowerLetter"/>
      <w:lvlText w:val="%8."/>
      <w:lvlJc w:val="left"/>
      <w:pPr>
        <w:ind w:left="8519" w:hanging="360"/>
      </w:pPr>
    </w:lvl>
    <w:lvl w:ilvl="8" w:tplc="0410001B">
      <w:start w:val="1"/>
      <w:numFmt w:val="lowerRoman"/>
      <w:lvlText w:val="%9."/>
      <w:lvlJc w:val="right"/>
      <w:pPr>
        <w:ind w:left="9239" w:hanging="180"/>
      </w:pPr>
    </w:lvl>
  </w:abstractNum>
  <w:num w:numId="1">
    <w:abstractNumId w:val="16"/>
  </w:num>
  <w:num w:numId="2">
    <w:abstractNumId w:val="21"/>
  </w:num>
  <w:num w:numId="3">
    <w:abstractNumId w:val="17"/>
  </w:num>
  <w:num w:numId="4">
    <w:abstractNumId w:val="8"/>
  </w:num>
  <w:num w:numId="5">
    <w:abstractNumId w:val="27"/>
  </w:num>
  <w:num w:numId="6">
    <w:abstractNumId w:val="12"/>
  </w:num>
  <w:num w:numId="7">
    <w:abstractNumId w:val="19"/>
  </w:num>
  <w:num w:numId="8">
    <w:abstractNumId w:val="11"/>
  </w:num>
  <w:num w:numId="9">
    <w:abstractNumId w:val="9"/>
  </w:num>
  <w:num w:numId="10">
    <w:abstractNumId w:val="3"/>
  </w:num>
  <w:num w:numId="11">
    <w:abstractNumId w:val="29"/>
  </w:num>
  <w:num w:numId="12">
    <w:abstractNumId w:val="22"/>
  </w:num>
  <w:num w:numId="1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2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5"/>
  </w:num>
  <w:num w:numId="23">
    <w:abstractNumId w:val="13"/>
  </w:num>
  <w:num w:numId="24">
    <w:abstractNumId w:val="18"/>
  </w:num>
  <w:num w:numId="25">
    <w:abstractNumId w:val="25"/>
  </w:num>
  <w:num w:numId="26">
    <w:abstractNumId w:val="7"/>
  </w:num>
  <w:num w:numId="27">
    <w:abstractNumId w:val="4"/>
  </w:num>
  <w:num w:numId="28">
    <w:abstractNumId w:val="31"/>
  </w:num>
  <w:num w:numId="29">
    <w:abstractNumId w:val="20"/>
  </w:num>
  <w:num w:numId="30">
    <w:abstractNumId w:val="30"/>
  </w:num>
  <w:num w:numId="31">
    <w:abstractNumId w:val="0"/>
  </w:num>
  <w:num w:numId="3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0"/>
  <w:drawingGridHorizontalSpacing w:val="100"/>
  <w:displayHorizontalDrawingGridEvery w:val="0"/>
  <w:displayVerticalDrawingGridEvery w:val="0"/>
  <w:noPunctuationKerning/>
  <w:characterSpacingControl w:val="doNotCompress"/>
  <w:hdrShapeDefaults>
    <o:shapedefaults v:ext="edit" spidmax="30721">
      <o:colormru v:ext="edit" colors="#304e2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53"/>
    <w:rsid w:val="00002689"/>
    <w:rsid w:val="000033FB"/>
    <w:rsid w:val="00003538"/>
    <w:rsid w:val="000035C6"/>
    <w:rsid w:val="000049A4"/>
    <w:rsid w:val="00015504"/>
    <w:rsid w:val="00016ACA"/>
    <w:rsid w:val="0002007C"/>
    <w:rsid w:val="00020EE4"/>
    <w:rsid w:val="000210D6"/>
    <w:rsid w:val="00036005"/>
    <w:rsid w:val="0003765F"/>
    <w:rsid w:val="000401E9"/>
    <w:rsid w:val="00042219"/>
    <w:rsid w:val="0004351B"/>
    <w:rsid w:val="00043F2C"/>
    <w:rsid w:val="0004553B"/>
    <w:rsid w:val="00047B18"/>
    <w:rsid w:val="00053072"/>
    <w:rsid w:val="00053372"/>
    <w:rsid w:val="00054D0C"/>
    <w:rsid w:val="00056036"/>
    <w:rsid w:val="00056070"/>
    <w:rsid w:val="000567ED"/>
    <w:rsid w:val="000628F4"/>
    <w:rsid w:val="00064502"/>
    <w:rsid w:val="000653AD"/>
    <w:rsid w:val="000674EF"/>
    <w:rsid w:val="000700F4"/>
    <w:rsid w:val="000702FC"/>
    <w:rsid w:val="00070F8F"/>
    <w:rsid w:val="00071384"/>
    <w:rsid w:val="00072997"/>
    <w:rsid w:val="00077D9E"/>
    <w:rsid w:val="000815B2"/>
    <w:rsid w:val="000821B8"/>
    <w:rsid w:val="00082814"/>
    <w:rsid w:val="00083F23"/>
    <w:rsid w:val="000855CB"/>
    <w:rsid w:val="00086A99"/>
    <w:rsid w:val="00086E20"/>
    <w:rsid w:val="00087DC5"/>
    <w:rsid w:val="00087EA3"/>
    <w:rsid w:val="00090F80"/>
    <w:rsid w:val="00094EE3"/>
    <w:rsid w:val="00095AB2"/>
    <w:rsid w:val="000964A9"/>
    <w:rsid w:val="000A0C32"/>
    <w:rsid w:val="000B35AE"/>
    <w:rsid w:val="000B3C8B"/>
    <w:rsid w:val="000B51F1"/>
    <w:rsid w:val="000B5D77"/>
    <w:rsid w:val="000B6F35"/>
    <w:rsid w:val="000B6FDE"/>
    <w:rsid w:val="000C08F4"/>
    <w:rsid w:val="000C16D7"/>
    <w:rsid w:val="000C1C1F"/>
    <w:rsid w:val="000C2999"/>
    <w:rsid w:val="000C3114"/>
    <w:rsid w:val="000C3777"/>
    <w:rsid w:val="000C3DFC"/>
    <w:rsid w:val="000C74F8"/>
    <w:rsid w:val="000C7528"/>
    <w:rsid w:val="000C7879"/>
    <w:rsid w:val="000C7B85"/>
    <w:rsid w:val="000D0685"/>
    <w:rsid w:val="000D2A3E"/>
    <w:rsid w:val="000D5128"/>
    <w:rsid w:val="000D651C"/>
    <w:rsid w:val="000D760B"/>
    <w:rsid w:val="000E08F8"/>
    <w:rsid w:val="000E1F09"/>
    <w:rsid w:val="000E423B"/>
    <w:rsid w:val="000E4532"/>
    <w:rsid w:val="000E5441"/>
    <w:rsid w:val="000F01E6"/>
    <w:rsid w:val="000F2443"/>
    <w:rsid w:val="000F289A"/>
    <w:rsid w:val="000F2E01"/>
    <w:rsid w:val="000F3FF2"/>
    <w:rsid w:val="000F40B6"/>
    <w:rsid w:val="000F65BF"/>
    <w:rsid w:val="000F70AA"/>
    <w:rsid w:val="00100B8F"/>
    <w:rsid w:val="00101E85"/>
    <w:rsid w:val="00105018"/>
    <w:rsid w:val="00105B6F"/>
    <w:rsid w:val="001068B5"/>
    <w:rsid w:val="0011223B"/>
    <w:rsid w:val="0011298A"/>
    <w:rsid w:val="00113864"/>
    <w:rsid w:val="00113CDC"/>
    <w:rsid w:val="001148D4"/>
    <w:rsid w:val="001155A8"/>
    <w:rsid w:val="00122F09"/>
    <w:rsid w:val="001234F3"/>
    <w:rsid w:val="001244D5"/>
    <w:rsid w:val="00126AEF"/>
    <w:rsid w:val="00130536"/>
    <w:rsid w:val="001309C1"/>
    <w:rsid w:val="00130A10"/>
    <w:rsid w:val="00130AE1"/>
    <w:rsid w:val="00131191"/>
    <w:rsid w:val="00137B04"/>
    <w:rsid w:val="0014130C"/>
    <w:rsid w:val="00143A95"/>
    <w:rsid w:val="001440B7"/>
    <w:rsid w:val="00152D3B"/>
    <w:rsid w:val="0015765F"/>
    <w:rsid w:val="0016045C"/>
    <w:rsid w:val="00162047"/>
    <w:rsid w:val="001620B9"/>
    <w:rsid w:val="001675BD"/>
    <w:rsid w:val="0016785E"/>
    <w:rsid w:val="00172C14"/>
    <w:rsid w:val="001733AB"/>
    <w:rsid w:val="00173760"/>
    <w:rsid w:val="00174FA9"/>
    <w:rsid w:val="001768AD"/>
    <w:rsid w:val="00187304"/>
    <w:rsid w:val="00192105"/>
    <w:rsid w:val="00192797"/>
    <w:rsid w:val="00194AD0"/>
    <w:rsid w:val="0019540B"/>
    <w:rsid w:val="00195824"/>
    <w:rsid w:val="00195AFE"/>
    <w:rsid w:val="00195F21"/>
    <w:rsid w:val="00196E5D"/>
    <w:rsid w:val="001A1A98"/>
    <w:rsid w:val="001A7D79"/>
    <w:rsid w:val="001B00A8"/>
    <w:rsid w:val="001B09E4"/>
    <w:rsid w:val="001B0E56"/>
    <w:rsid w:val="001B1C88"/>
    <w:rsid w:val="001B2688"/>
    <w:rsid w:val="001B2851"/>
    <w:rsid w:val="001B292F"/>
    <w:rsid w:val="001B4394"/>
    <w:rsid w:val="001B687F"/>
    <w:rsid w:val="001B7780"/>
    <w:rsid w:val="001B7FF5"/>
    <w:rsid w:val="001C031E"/>
    <w:rsid w:val="001C2576"/>
    <w:rsid w:val="001C427D"/>
    <w:rsid w:val="001C64CB"/>
    <w:rsid w:val="001C6C56"/>
    <w:rsid w:val="001C709F"/>
    <w:rsid w:val="001C7223"/>
    <w:rsid w:val="001D49F0"/>
    <w:rsid w:val="001D4BE7"/>
    <w:rsid w:val="001D5328"/>
    <w:rsid w:val="001E3E99"/>
    <w:rsid w:val="001E4F88"/>
    <w:rsid w:val="001E54EB"/>
    <w:rsid w:val="001E7222"/>
    <w:rsid w:val="001F06D0"/>
    <w:rsid w:val="001F118F"/>
    <w:rsid w:val="001F2A0F"/>
    <w:rsid w:val="00201B7B"/>
    <w:rsid w:val="00203B33"/>
    <w:rsid w:val="0020454F"/>
    <w:rsid w:val="0020475E"/>
    <w:rsid w:val="00204825"/>
    <w:rsid w:val="00206335"/>
    <w:rsid w:val="00206FCD"/>
    <w:rsid w:val="002076EA"/>
    <w:rsid w:val="002110A7"/>
    <w:rsid w:val="00212835"/>
    <w:rsid w:val="002137D0"/>
    <w:rsid w:val="002141B8"/>
    <w:rsid w:val="002210F8"/>
    <w:rsid w:val="00221E1E"/>
    <w:rsid w:val="0022387F"/>
    <w:rsid w:val="00223ED5"/>
    <w:rsid w:val="00224995"/>
    <w:rsid w:val="00227054"/>
    <w:rsid w:val="00227705"/>
    <w:rsid w:val="0023013B"/>
    <w:rsid w:val="002312F9"/>
    <w:rsid w:val="00233CE4"/>
    <w:rsid w:val="0023477E"/>
    <w:rsid w:val="00237575"/>
    <w:rsid w:val="002406B0"/>
    <w:rsid w:val="002406F8"/>
    <w:rsid w:val="00241284"/>
    <w:rsid w:val="00241A69"/>
    <w:rsid w:val="00242107"/>
    <w:rsid w:val="00247F60"/>
    <w:rsid w:val="00251385"/>
    <w:rsid w:val="002516C2"/>
    <w:rsid w:val="00256AD3"/>
    <w:rsid w:val="002574FF"/>
    <w:rsid w:val="00264A17"/>
    <w:rsid w:val="0027497E"/>
    <w:rsid w:val="00274A11"/>
    <w:rsid w:val="00276177"/>
    <w:rsid w:val="00276E0C"/>
    <w:rsid w:val="002776FD"/>
    <w:rsid w:val="0028351E"/>
    <w:rsid w:val="00285247"/>
    <w:rsid w:val="0028703C"/>
    <w:rsid w:val="002878FA"/>
    <w:rsid w:val="0029037E"/>
    <w:rsid w:val="00292CF2"/>
    <w:rsid w:val="00292D34"/>
    <w:rsid w:val="00292D96"/>
    <w:rsid w:val="00294CBD"/>
    <w:rsid w:val="002A0F20"/>
    <w:rsid w:val="002A239C"/>
    <w:rsid w:val="002A2623"/>
    <w:rsid w:val="002A446C"/>
    <w:rsid w:val="002B02D1"/>
    <w:rsid w:val="002B283F"/>
    <w:rsid w:val="002B4398"/>
    <w:rsid w:val="002B766C"/>
    <w:rsid w:val="002C0B8E"/>
    <w:rsid w:val="002C3F91"/>
    <w:rsid w:val="002C4849"/>
    <w:rsid w:val="002C4C9B"/>
    <w:rsid w:val="002C4D70"/>
    <w:rsid w:val="002D0C57"/>
    <w:rsid w:val="002D1137"/>
    <w:rsid w:val="002D3BE5"/>
    <w:rsid w:val="002E0E0A"/>
    <w:rsid w:val="002E27FD"/>
    <w:rsid w:val="002E2D67"/>
    <w:rsid w:val="002E4112"/>
    <w:rsid w:val="002E469E"/>
    <w:rsid w:val="002E4AE0"/>
    <w:rsid w:val="002E5737"/>
    <w:rsid w:val="002F213F"/>
    <w:rsid w:val="002F4D7B"/>
    <w:rsid w:val="003005AA"/>
    <w:rsid w:val="00300640"/>
    <w:rsid w:val="00300B23"/>
    <w:rsid w:val="00302FDE"/>
    <w:rsid w:val="003045D6"/>
    <w:rsid w:val="00305979"/>
    <w:rsid w:val="00310AB7"/>
    <w:rsid w:val="00320971"/>
    <w:rsid w:val="00322496"/>
    <w:rsid w:val="00324953"/>
    <w:rsid w:val="00325776"/>
    <w:rsid w:val="00333241"/>
    <w:rsid w:val="00335961"/>
    <w:rsid w:val="003411BF"/>
    <w:rsid w:val="0034244A"/>
    <w:rsid w:val="003435B4"/>
    <w:rsid w:val="003468A8"/>
    <w:rsid w:val="003503C4"/>
    <w:rsid w:val="003522C0"/>
    <w:rsid w:val="0035291B"/>
    <w:rsid w:val="003539FB"/>
    <w:rsid w:val="00354152"/>
    <w:rsid w:val="003603C2"/>
    <w:rsid w:val="00360FC5"/>
    <w:rsid w:val="00371066"/>
    <w:rsid w:val="00371B38"/>
    <w:rsid w:val="00372635"/>
    <w:rsid w:val="003735BA"/>
    <w:rsid w:val="00377451"/>
    <w:rsid w:val="003777CF"/>
    <w:rsid w:val="00382F85"/>
    <w:rsid w:val="00383E93"/>
    <w:rsid w:val="0038572D"/>
    <w:rsid w:val="00385956"/>
    <w:rsid w:val="0038683E"/>
    <w:rsid w:val="00390271"/>
    <w:rsid w:val="003908D5"/>
    <w:rsid w:val="00390CF5"/>
    <w:rsid w:val="00391EAE"/>
    <w:rsid w:val="003929CE"/>
    <w:rsid w:val="003931A9"/>
    <w:rsid w:val="00393D0D"/>
    <w:rsid w:val="00393F0E"/>
    <w:rsid w:val="00395077"/>
    <w:rsid w:val="00395ED3"/>
    <w:rsid w:val="003A1399"/>
    <w:rsid w:val="003A19BB"/>
    <w:rsid w:val="003A294B"/>
    <w:rsid w:val="003A2BAF"/>
    <w:rsid w:val="003A33C2"/>
    <w:rsid w:val="003A60AD"/>
    <w:rsid w:val="003A6140"/>
    <w:rsid w:val="003A7482"/>
    <w:rsid w:val="003B06A1"/>
    <w:rsid w:val="003B3336"/>
    <w:rsid w:val="003B6515"/>
    <w:rsid w:val="003B6B9B"/>
    <w:rsid w:val="003B7A55"/>
    <w:rsid w:val="003C167F"/>
    <w:rsid w:val="003C637F"/>
    <w:rsid w:val="003C7743"/>
    <w:rsid w:val="003C7F5F"/>
    <w:rsid w:val="003D00CF"/>
    <w:rsid w:val="003D039A"/>
    <w:rsid w:val="003D0CDC"/>
    <w:rsid w:val="003D17ED"/>
    <w:rsid w:val="003D1D8E"/>
    <w:rsid w:val="003D34D0"/>
    <w:rsid w:val="003E129C"/>
    <w:rsid w:val="003E25D6"/>
    <w:rsid w:val="003E35C6"/>
    <w:rsid w:val="003E5F52"/>
    <w:rsid w:val="003F0CF1"/>
    <w:rsid w:val="003F2F4E"/>
    <w:rsid w:val="003F46CB"/>
    <w:rsid w:val="003F6754"/>
    <w:rsid w:val="00400400"/>
    <w:rsid w:val="004004CE"/>
    <w:rsid w:val="00402EDD"/>
    <w:rsid w:val="0040301A"/>
    <w:rsid w:val="00406B65"/>
    <w:rsid w:val="00406FC0"/>
    <w:rsid w:val="0041189D"/>
    <w:rsid w:val="00412264"/>
    <w:rsid w:val="00412E94"/>
    <w:rsid w:val="00413008"/>
    <w:rsid w:val="00413B16"/>
    <w:rsid w:val="00413EBE"/>
    <w:rsid w:val="00414A3B"/>
    <w:rsid w:val="00416B28"/>
    <w:rsid w:val="004226D6"/>
    <w:rsid w:val="0042428F"/>
    <w:rsid w:val="00424C8C"/>
    <w:rsid w:val="0042572C"/>
    <w:rsid w:val="00432273"/>
    <w:rsid w:val="00432CFB"/>
    <w:rsid w:val="00434B6F"/>
    <w:rsid w:val="00435513"/>
    <w:rsid w:val="004403D0"/>
    <w:rsid w:val="00440E00"/>
    <w:rsid w:val="0044296C"/>
    <w:rsid w:val="00442F3E"/>
    <w:rsid w:val="00444E65"/>
    <w:rsid w:val="004458B8"/>
    <w:rsid w:val="00447DFB"/>
    <w:rsid w:val="0045102F"/>
    <w:rsid w:val="00452194"/>
    <w:rsid w:val="00453288"/>
    <w:rsid w:val="00454F8A"/>
    <w:rsid w:val="00456E30"/>
    <w:rsid w:val="0045716D"/>
    <w:rsid w:val="004611D9"/>
    <w:rsid w:val="004617BD"/>
    <w:rsid w:val="00461DFE"/>
    <w:rsid w:val="00462DE9"/>
    <w:rsid w:val="0046451A"/>
    <w:rsid w:val="00464CB1"/>
    <w:rsid w:val="00465D60"/>
    <w:rsid w:val="00466380"/>
    <w:rsid w:val="004672BA"/>
    <w:rsid w:val="0046799B"/>
    <w:rsid w:val="004727E2"/>
    <w:rsid w:val="0047335A"/>
    <w:rsid w:val="00473EF8"/>
    <w:rsid w:val="0047554E"/>
    <w:rsid w:val="00476924"/>
    <w:rsid w:val="00476C15"/>
    <w:rsid w:val="00480DBE"/>
    <w:rsid w:val="004829A3"/>
    <w:rsid w:val="00482E2E"/>
    <w:rsid w:val="00482F44"/>
    <w:rsid w:val="00483943"/>
    <w:rsid w:val="00484C4A"/>
    <w:rsid w:val="00486927"/>
    <w:rsid w:val="00487388"/>
    <w:rsid w:val="004913A5"/>
    <w:rsid w:val="004930C8"/>
    <w:rsid w:val="00496AC8"/>
    <w:rsid w:val="00497EF0"/>
    <w:rsid w:val="004A5BC6"/>
    <w:rsid w:val="004A5E71"/>
    <w:rsid w:val="004A6F10"/>
    <w:rsid w:val="004A7478"/>
    <w:rsid w:val="004B2C93"/>
    <w:rsid w:val="004B357B"/>
    <w:rsid w:val="004B3800"/>
    <w:rsid w:val="004C17FF"/>
    <w:rsid w:val="004C2AD2"/>
    <w:rsid w:val="004C6CC9"/>
    <w:rsid w:val="004D3EBE"/>
    <w:rsid w:val="004D5046"/>
    <w:rsid w:val="004D6F14"/>
    <w:rsid w:val="004E4E6E"/>
    <w:rsid w:val="004E64D6"/>
    <w:rsid w:val="004E6917"/>
    <w:rsid w:val="004F248C"/>
    <w:rsid w:val="004F408B"/>
    <w:rsid w:val="004F5EE6"/>
    <w:rsid w:val="005008EF"/>
    <w:rsid w:val="00505968"/>
    <w:rsid w:val="00507009"/>
    <w:rsid w:val="0050712A"/>
    <w:rsid w:val="0051036F"/>
    <w:rsid w:val="00510BC1"/>
    <w:rsid w:val="005117C6"/>
    <w:rsid w:val="00513C3C"/>
    <w:rsid w:val="00513E7C"/>
    <w:rsid w:val="00514BD6"/>
    <w:rsid w:val="00515C78"/>
    <w:rsid w:val="00522E1D"/>
    <w:rsid w:val="00523E7C"/>
    <w:rsid w:val="00523F54"/>
    <w:rsid w:val="0052545E"/>
    <w:rsid w:val="00525E88"/>
    <w:rsid w:val="0052774E"/>
    <w:rsid w:val="00531E8F"/>
    <w:rsid w:val="00532260"/>
    <w:rsid w:val="00532B1C"/>
    <w:rsid w:val="00533DEF"/>
    <w:rsid w:val="00534800"/>
    <w:rsid w:val="00536A4A"/>
    <w:rsid w:val="005377B6"/>
    <w:rsid w:val="00537864"/>
    <w:rsid w:val="00537EE7"/>
    <w:rsid w:val="00540345"/>
    <w:rsid w:val="00540C8C"/>
    <w:rsid w:val="00541E63"/>
    <w:rsid w:val="00542DF5"/>
    <w:rsid w:val="0054534C"/>
    <w:rsid w:val="005453D2"/>
    <w:rsid w:val="005469BF"/>
    <w:rsid w:val="00546AF9"/>
    <w:rsid w:val="00547FB6"/>
    <w:rsid w:val="0055055E"/>
    <w:rsid w:val="0055133C"/>
    <w:rsid w:val="005526DA"/>
    <w:rsid w:val="00555EB5"/>
    <w:rsid w:val="00557C7F"/>
    <w:rsid w:val="00561914"/>
    <w:rsid w:val="005625AB"/>
    <w:rsid w:val="00562C9B"/>
    <w:rsid w:val="00563517"/>
    <w:rsid w:val="00563774"/>
    <w:rsid w:val="0056454B"/>
    <w:rsid w:val="00566A09"/>
    <w:rsid w:val="00570F03"/>
    <w:rsid w:val="005718E5"/>
    <w:rsid w:val="005723BD"/>
    <w:rsid w:val="00573F85"/>
    <w:rsid w:val="005740D8"/>
    <w:rsid w:val="00574A75"/>
    <w:rsid w:val="005754C4"/>
    <w:rsid w:val="00577601"/>
    <w:rsid w:val="00583CDB"/>
    <w:rsid w:val="00585AB2"/>
    <w:rsid w:val="00586052"/>
    <w:rsid w:val="0059162C"/>
    <w:rsid w:val="005924A5"/>
    <w:rsid w:val="0059392F"/>
    <w:rsid w:val="00595A0E"/>
    <w:rsid w:val="00595F32"/>
    <w:rsid w:val="00596C08"/>
    <w:rsid w:val="00597AFD"/>
    <w:rsid w:val="005A1982"/>
    <w:rsid w:val="005A2700"/>
    <w:rsid w:val="005A312A"/>
    <w:rsid w:val="005A3681"/>
    <w:rsid w:val="005A4EC7"/>
    <w:rsid w:val="005B0D7A"/>
    <w:rsid w:val="005B3D9B"/>
    <w:rsid w:val="005B77D9"/>
    <w:rsid w:val="005C11A5"/>
    <w:rsid w:val="005C4452"/>
    <w:rsid w:val="005C4E62"/>
    <w:rsid w:val="005C6299"/>
    <w:rsid w:val="005D1CB5"/>
    <w:rsid w:val="005D26FD"/>
    <w:rsid w:val="005D3795"/>
    <w:rsid w:val="005D3D36"/>
    <w:rsid w:val="005D48E2"/>
    <w:rsid w:val="005D723B"/>
    <w:rsid w:val="005D724C"/>
    <w:rsid w:val="005D76D1"/>
    <w:rsid w:val="005E02B9"/>
    <w:rsid w:val="005E02DD"/>
    <w:rsid w:val="005E1380"/>
    <w:rsid w:val="005E20E5"/>
    <w:rsid w:val="005E32F1"/>
    <w:rsid w:val="005E5762"/>
    <w:rsid w:val="005E642C"/>
    <w:rsid w:val="005E6703"/>
    <w:rsid w:val="005F1172"/>
    <w:rsid w:val="005F1EBE"/>
    <w:rsid w:val="005F34FF"/>
    <w:rsid w:val="005F6345"/>
    <w:rsid w:val="005F7276"/>
    <w:rsid w:val="00600FC2"/>
    <w:rsid w:val="00603C29"/>
    <w:rsid w:val="00605257"/>
    <w:rsid w:val="00605FB5"/>
    <w:rsid w:val="006170A9"/>
    <w:rsid w:val="00617A11"/>
    <w:rsid w:val="00621573"/>
    <w:rsid w:val="00622515"/>
    <w:rsid w:val="0062653F"/>
    <w:rsid w:val="00626B60"/>
    <w:rsid w:val="00633FBC"/>
    <w:rsid w:val="006340A8"/>
    <w:rsid w:val="00634C4A"/>
    <w:rsid w:val="0063747A"/>
    <w:rsid w:val="006417B8"/>
    <w:rsid w:val="006430B8"/>
    <w:rsid w:val="00643B98"/>
    <w:rsid w:val="00643C2A"/>
    <w:rsid w:val="00643D2D"/>
    <w:rsid w:val="00644D32"/>
    <w:rsid w:val="006450EE"/>
    <w:rsid w:val="00645BCE"/>
    <w:rsid w:val="00647D17"/>
    <w:rsid w:val="00647FE5"/>
    <w:rsid w:val="00651765"/>
    <w:rsid w:val="00652A87"/>
    <w:rsid w:val="00652BF9"/>
    <w:rsid w:val="00654343"/>
    <w:rsid w:val="006548B2"/>
    <w:rsid w:val="00656F55"/>
    <w:rsid w:val="0065713E"/>
    <w:rsid w:val="00657484"/>
    <w:rsid w:val="00660774"/>
    <w:rsid w:val="00662494"/>
    <w:rsid w:val="00665116"/>
    <w:rsid w:val="006664C6"/>
    <w:rsid w:val="00666B4E"/>
    <w:rsid w:val="00666C4D"/>
    <w:rsid w:val="00666E4B"/>
    <w:rsid w:val="006670D4"/>
    <w:rsid w:val="006710F6"/>
    <w:rsid w:val="00674F7D"/>
    <w:rsid w:val="0067575A"/>
    <w:rsid w:val="006779F4"/>
    <w:rsid w:val="00677ACF"/>
    <w:rsid w:val="006818C5"/>
    <w:rsid w:val="0068244A"/>
    <w:rsid w:val="00682613"/>
    <w:rsid w:val="006829CE"/>
    <w:rsid w:val="00684503"/>
    <w:rsid w:val="00684F0A"/>
    <w:rsid w:val="0068607E"/>
    <w:rsid w:val="006861CA"/>
    <w:rsid w:val="00691B70"/>
    <w:rsid w:val="00693254"/>
    <w:rsid w:val="00693BED"/>
    <w:rsid w:val="00697424"/>
    <w:rsid w:val="006A06D1"/>
    <w:rsid w:val="006A073F"/>
    <w:rsid w:val="006A5861"/>
    <w:rsid w:val="006B182C"/>
    <w:rsid w:val="006B1D95"/>
    <w:rsid w:val="006B300C"/>
    <w:rsid w:val="006B35AE"/>
    <w:rsid w:val="006C2C58"/>
    <w:rsid w:val="006C415C"/>
    <w:rsid w:val="006C600B"/>
    <w:rsid w:val="006C7242"/>
    <w:rsid w:val="006C7526"/>
    <w:rsid w:val="006C7E54"/>
    <w:rsid w:val="006D04D2"/>
    <w:rsid w:val="006D0E25"/>
    <w:rsid w:val="006D1667"/>
    <w:rsid w:val="006D19D1"/>
    <w:rsid w:val="006D2815"/>
    <w:rsid w:val="006D388F"/>
    <w:rsid w:val="006D6E18"/>
    <w:rsid w:val="006D7B31"/>
    <w:rsid w:val="006E0A33"/>
    <w:rsid w:val="006E13F8"/>
    <w:rsid w:val="006E2467"/>
    <w:rsid w:val="006E431F"/>
    <w:rsid w:val="006E5147"/>
    <w:rsid w:val="006E51D4"/>
    <w:rsid w:val="006E61D8"/>
    <w:rsid w:val="006E7AEA"/>
    <w:rsid w:val="006F0421"/>
    <w:rsid w:val="006F1E6A"/>
    <w:rsid w:val="006F2558"/>
    <w:rsid w:val="006F4ACE"/>
    <w:rsid w:val="007010D0"/>
    <w:rsid w:val="00702032"/>
    <w:rsid w:val="00703784"/>
    <w:rsid w:val="00703C52"/>
    <w:rsid w:val="00705A0F"/>
    <w:rsid w:val="00705AD6"/>
    <w:rsid w:val="007068DC"/>
    <w:rsid w:val="00711B77"/>
    <w:rsid w:val="0071221F"/>
    <w:rsid w:val="00712593"/>
    <w:rsid w:val="00712C3A"/>
    <w:rsid w:val="007134A2"/>
    <w:rsid w:val="007134CE"/>
    <w:rsid w:val="007135B0"/>
    <w:rsid w:val="00713604"/>
    <w:rsid w:val="00714237"/>
    <w:rsid w:val="00714BD0"/>
    <w:rsid w:val="00716694"/>
    <w:rsid w:val="0071788E"/>
    <w:rsid w:val="0072187F"/>
    <w:rsid w:val="00722D7B"/>
    <w:rsid w:val="00723267"/>
    <w:rsid w:val="00723986"/>
    <w:rsid w:val="00723F2F"/>
    <w:rsid w:val="00724990"/>
    <w:rsid w:val="00726578"/>
    <w:rsid w:val="00726A41"/>
    <w:rsid w:val="00735002"/>
    <w:rsid w:val="0073559B"/>
    <w:rsid w:val="00735D74"/>
    <w:rsid w:val="00736F24"/>
    <w:rsid w:val="00741560"/>
    <w:rsid w:val="00741E38"/>
    <w:rsid w:val="00743770"/>
    <w:rsid w:val="00743BA7"/>
    <w:rsid w:val="0074717D"/>
    <w:rsid w:val="0074786E"/>
    <w:rsid w:val="00750CFF"/>
    <w:rsid w:val="00755373"/>
    <w:rsid w:val="007555E6"/>
    <w:rsid w:val="007563BD"/>
    <w:rsid w:val="00765782"/>
    <w:rsid w:val="00766943"/>
    <w:rsid w:val="0076710E"/>
    <w:rsid w:val="0076732E"/>
    <w:rsid w:val="007679CD"/>
    <w:rsid w:val="00770175"/>
    <w:rsid w:val="00771001"/>
    <w:rsid w:val="00771875"/>
    <w:rsid w:val="00771DC2"/>
    <w:rsid w:val="007721DE"/>
    <w:rsid w:val="0077299F"/>
    <w:rsid w:val="007739CB"/>
    <w:rsid w:val="0077436D"/>
    <w:rsid w:val="00776E58"/>
    <w:rsid w:val="00781479"/>
    <w:rsid w:val="00786377"/>
    <w:rsid w:val="007901EC"/>
    <w:rsid w:val="00790780"/>
    <w:rsid w:val="00790C26"/>
    <w:rsid w:val="00792367"/>
    <w:rsid w:val="00792489"/>
    <w:rsid w:val="00794998"/>
    <w:rsid w:val="00795216"/>
    <w:rsid w:val="007963B7"/>
    <w:rsid w:val="00796C48"/>
    <w:rsid w:val="00796D63"/>
    <w:rsid w:val="007976EE"/>
    <w:rsid w:val="007A18AF"/>
    <w:rsid w:val="007A23DC"/>
    <w:rsid w:val="007A2FE0"/>
    <w:rsid w:val="007B0864"/>
    <w:rsid w:val="007B0BB0"/>
    <w:rsid w:val="007B349A"/>
    <w:rsid w:val="007B5B66"/>
    <w:rsid w:val="007B7A2E"/>
    <w:rsid w:val="007C0D70"/>
    <w:rsid w:val="007C46A9"/>
    <w:rsid w:val="007C6071"/>
    <w:rsid w:val="007D0118"/>
    <w:rsid w:val="007D21BF"/>
    <w:rsid w:val="007D247E"/>
    <w:rsid w:val="007D25F0"/>
    <w:rsid w:val="007D2845"/>
    <w:rsid w:val="007D2E7E"/>
    <w:rsid w:val="007D3BDD"/>
    <w:rsid w:val="007D4DB0"/>
    <w:rsid w:val="007D4FFD"/>
    <w:rsid w:val="007D5685"/>
    <w:rsid w:val="007D6146"/>
    <w:rsid w:val="007D7184"/>
    <w:rsid w:val="007E3113"/>
    <w:rsid w:val="007E3280"/>
    <w:rsid w:val="007E3465"/>
    <w:rsid w:val="007E3F3E"/>
    <w:rsid w:val="007E51BC"/>
    <w:rsid w:val="007E53E6"/>
    <w:rsid w:val="007E5F8C"/>
    <w:rsid w:val="007E7159"/>
    <w:rsid w:val="007E7387"/>
    <w:rsid w:val="007E73AC"/>
    <w:rsid w:val="007F0ACC"/>
    <w:rsid w:val="007F3CA3"/>
    <w:rsid w:val="007F4449"/>
    <w:rsid w:val="007F77A9"/>
    <w:rsid w:val="008018B5"/>
    <w:rsid w:val="008024C1"/>
    <w:rsid w:val="00805126"/>
    <w:rsid w:val="008058B1"/>
    <w:rsid w:val="00805EC6"/>
    <w:rsid w:val="00811C84"/>
    <w:rsid w:val="00811D4E"/>
    <w:rsid w:val="00811E5E"/>
    <w:rsid w:val="00812E6A"/>
    <w:rsid w:val="00814417"/>
    <w:rsid w:val="00816327"/>
    <w:rsid w:val="00820C53"/>
    <w:rsid w:val="00822ABA"/>
    <w:rsid w:val="00824569"/>
    <w:rsid w:val="00825B1C"/>
    <w:rsid w:val="00826A9F"/>
    <w:rsid w:val="008279E2"/>
    <w:rsid w:val="00830859"/>
    <w:rsid w:val="008331B6"/>
    <w:rsid w:val="00834310"/>
    <w:rsid w:val="0083595D"/>
    <w:rsid w:val="008416F2"/>
    <w:rsid w:val="00841D8C"/>
    <w:rsid w:val="0084378F"/>
    <w:rsid w:val="008437C1"/>
    <w:rsid w:val="00845F11"/>
    <w:rsid w:val="00850591"/>
    <w:rsid w:val="00850F3E"/>
    <w:rsid w:val="00852E35"/>
    <w:rsid w:val="00853D93"/>
    <w:rsid w:val="0085538C"/>
    <w:rsid w:val="00855C37"/>
    <w:rsid w:val="008570E4"/>
    <w:rsid w:val="00864047"/>
    <w:rsid w:val="00864EF9"/>
    <w:rsid w:val="00865BCC"/>
    <w:rsid w:val="0086739F"/>
    <w:rsid w:val="008709B1"/>
    <w:rsid w:val="00872FBB"/>
    <w:rsid w:val="008741E5"/>
    <w:rsid w:val="00875BD1"/>
    <w:rsid w:val="00877172"/>
    <w:rsid w:val="008771E6"/>
    <w:rsid w:val="008771F5"/>
    <w:rsid w:val="00880DD2"/>
    <w:rsid w:val="00881DB5"/>
    <w:rsid w:val="00883871"/>
    <w:rsid w:val="00885BF7"/>
    <w:rsid w:val="0089072D"/>
    <w:rsid w:val="0089102D"/>
    <w:rsid w:val="00892244"/>
    <w:rsid w:val="00892796"/>
    <w:rsid w:val="008959FD"/>
    <w:rsid w:val="008A77CB"/>
    <w:rsid w:val="008A7DDD"/>
    <w:rsid w:val="008B36F9"/>
    <w:rsid w:val="008B4529"/>
    <w:rsid w:val="008B468A"/>
    <w:rsid w:val="008B4D3B"/>
    <w:rsid w:val="008C02D7"/>
    <w:rsid w:val="008C0539"/>
    <w:rsid w:val="008C17AC"/>
    <w:rsid w:val="008C2645"/>
    <w:rsid w:val="008C645A"/>
    <w:rsid w:val="008C78A7"/>
    <w:rsid w:val="008D16C9"/>
    <w:rsid w:val="008D51FC"/>
    <w:rsid w:val="008D5D7F"/>
    <w:rsid w:val="008E0661"/>
    <w:rsid w:val="008E1C9B"/>
    <w:rsid w:val="008E2B49"/>
    <w:rsid w:val="008E2D64"/>
    <w:rsid w:val="008E6623"/>
    <w:rsid w:val="008E769A"/>
    <w:rsid w:val="008F356E"/>
    <w:rsid w:val="008F36CB"/>
    <w:rsid w:val="008F3EB9"/>
    <w:rsid w:val="008F5A9C"/>
    <w:rsid w:val="008F5F01"/>
    <w:rsid w:val="008F7B73"/>
    <w:rsid w:val="009032DC"/>
    <w:rsid w:val="00903C6E"/>
    <w:rsid w:val="009048E5"/>
    <w:rsid w:val="00904C4A"/>
    <w:rsid w:val="00905A21"/>
    <w:rsid w:val="009069BB"/>
    <w:rsid w:val="00910B5B"/>
    <w:rsid w:val="009140A0"/>
    <w:rsid w:val="00914C0C"/>
    <w:rsid w:val="00915863"/>
    <w:rsid w:val="00916D9A"/>
    <w:rsid w:val="00916FF1"/>
    <w:rsid w:val="00917216"/>
    <w:rsid w:val="0091738D"/>
    <w:rsid w:val="009218A7"/>
    <w:rsid w:val="00924587"/>
    <w:rsid w:val="009249BF"/>
    <w:rsid w:val="00925818"/>
    <w:rsid w:val="00934EB4"/>
    <w:rsid w:val="0093556F"/>
    <w:rsid w:val="0093720E"/>
    <w:rsid w:val="00941A9E"/>
    <w:rsid w:val="0094219F"/>
    <w:rsid w:val="0094294F"/>
    <w:rsid w:val="009458F0"/>
    <w:rsid w:val="009505DE"/>
    <w:rsid w:val="00951720"/>
    <w:rsid w:val="00955458"/>
    <w:rsid w:val="00955D20"/>
    <w:rsid w:val="00956149"/>
    <w:rsid w:val="00956928"/>
    <w:rsid w:val="009571F7"/>
    <w:rsid w:val="00961EC4"/>
    <w:rsid w:val="00965AD7"/>
    <w:rsid w:val="00970533"/>
    <w:rsid w:val="00972589"/>
    <w:rsid w:val="0097339A"/>
    <w:rsid w:val="00974E71"/>
    <w:rsid w:val="00975A11"/>
    <w:rsid w:val="009771C3"/>
    <w:rsid w:val="00977586"/>
    <w:rsid w:val="00977A44"/>
    <w:rsid w:val="00981974"/>
    <w:rsid w:val="00987571"/>
    <w:rsid w:val="009877B9"/>
    <w:rsid w:val="00994029"/>
    <w:rsid w:val="00996358"/>
    <w:rsid w:val="009A1B79"/>
    <w:rsid w:val="009A2725"/>
    <w:rsid w:val="009A3303"/>
    <w:rsid w:val="009A34B2"/>
    <w:rsid w:val="009A38AD"/>
    <w:rsid w:val="009A4D6F"/>
    <w:rsid w:val="009A5502"/>
    <w:rsid w:val="009A69E1"/>
    <w:rsid w:val="009B0EF3"/>
    <w:rsid w:val="009B2FED"/>
    <w:rsid w:val="009B602C"/>
    <w:rsid w:val="009B69E6"/>
    <w:rsid w:val="009C0C1E"/>
    <w:rsid w:val="009C2D4D"/>
    <w:rsid w:val="009C34D2"/>
    <w:rsid w:val="009C383E"/>
    <w:rsid w:val="009C41CF"/>
    <w:rsid w:val="009C570B"/>
    <w:rsid w:val="009C5F7C"/>
    <w:rsid w:val="009C6D17"/>
    <w:rsid w:val="009D23AB"/>
    <w:rsid w:val="009D2F70"/>
    <w:rsid w:val="009D5868"/>
    <w:rsid w:val="009E03AD"/>
    <w:rsid w:val="009E059F"/>
    <w:rsid w:val="009E159F"/>
    <w:rsid w:val="009E1ACA"/>
    <w:rsid w:val="009E28F5"/>
    <w:rsid w:val="009E4F9C"/>
    <w:rsid w:val="009E60CB"/>
    <w:rsid w:val="009F1CD7"/>
    <w:rsid w:val="009F205D"/>
    <w:rsid w:val="009F39D2"/>
    <w:rsid w:val="009F42C0"/>
    <w:rsid w:val="009F600C"/>
    <w:rsid w:val="009F6B4E"/>
    <w:rsid w:val="009F78E7"/>
    <w:rsid w:val="009F7AC6"/>
    <w:rsid w:val="00A03C89"/>
    <w:rsid w:val="00A048B3"/>
    <w:rsid w:val="00A0748A"/>
    <w:rsid w:val="00A074C4"/>
    <w:rsid w:val="00A07894"/>
    <w:rsid w:val="00A1066E"/>
    <w:rsid w:val="00A11E42"/>
    <w:rsid w:val="00A14CB5"/>
    <w:rsid w:val="00A16C1D"/>
    <w:rsid w:val="00A220D7"/>
    <w:rsid w:val="00A22D4E"/>
    <w:rsid w:val="00A23358"/>
    <w:rsid w:val="00A23479"/>
    <w:rsid w:val="00A2509C"/>
    <w:rsid w:val="00A313C1"/>
    <w:rsid w:val="00A320B6"/>
    <w:rsid w:val="00A439B9"/>
    <w:rsid w:val="00A44AE4"/>
    <w:rsid w:val="00A4503C"/>
    <w:rsid w:val="00A462C0"/>
    <w:rsid w:val="00A47F3A"/>
    <w:rsid w:val="00A52B3F"/>
    <w:rsid w:val="00A5356E"/>
    <w:rsid w:val="00A55B64"/>
    <w:rsid w:val="00A62EC8"/>
    <w:rsid w:val="00A655BB"/>
    <w:rsid w:val="00A66F6B"/>
    <w:rsid w:val="00A70FFD"/>
    <w:rsid w:val="00A722AF"/>
    <w:rsid w:val="00A727EA"/>
    <w:rsid w:val="00A73971"/>
    <w:rsid w:val="00A7399F"/>
    <w:rsid w:val="00A73D53"/>
    <w:rsid w:val="00A754EB"/>
    <w:rsid w:val="00A76B0C"/>
    <w:rsid w:val="00A76DD8"/>
    <w:rsid w:val="00A80DAB"/>
    <w:rsid w:val="00A8162A"/>
    <w:rsid w:val="00A83624"/>
    <w:rsid w:val="00A906B5"/>
    <w:rsid w:val="00A914FC"/>
    <w:rsid w:val="00A92F95"/>
    <w:rsid w:val="00A940AA"/>
    <w:rsid w:val="00A95D12"/>
    <w:rsid w:val="00AA1BE6"/>
    <w:rsid w:val="00AA2EE5"/>
    <w:rsid w:val="00AA425C"/>
    <w:rsid w:val="00AA644C"/>
    <w:rsid w:val="00AB1A8B"/>
    <w:rsid w:val="00AB2669"/>
    <w:rsid w:val="00AB2D6D"/>
    <w:rsid w:val="00AB41BE"/>
    <w:rsid w:val="00AB4270"/>
    <w:rsid w:val="00AC0698"/>
    <w:rsid w:val="00AC0C2A"/>
    <w:rsid w:val="00AC1516"/>
    <w:rsid w:val="00AC15E4"/>
    <w:rsid w:val="00AC1987"/>
    <w:rsid w:val="00AC2B89"/>
    <w:rsid w:val="00AC77AA"/>
    <w:rsid w:val="00AD18C9"/>
    <w:rsid w:val="00AD215A"/>
    <w:rsid w:val="00AD77DD"/>
    <w:rsid w:val="00AE10EB"/>
    <w:rsid w:val="00AE16A3"/>
    <w:rsid w:val="00AE2BD9"/>
    <w:rsid w:val="00AE5D42"/>
    <w:rsid w:val="00AE5E5A"/>
    <w:rsid w:val="00AF10A1"/>
    <w:rsid w:val="00AF1A9C"/>
    <w:rsid w:val="00AF2976"/>
    <w:rsid w:val="00AF3246"/>
    <w:rsid w:val="00AF4030"/>
    <w:rsid w:val="00AF5348"/>
    <w:rsid w:val="00AF7484"/>
    <w:rsid w:val="00B02644"/>
    <w:rsid w:val="00B04F71"/>
    <w:rsid w:val="00B05B26"/>
    <w:rsid w:val="00B07C04"/>
    <w:rsid w:val="00B07E8A"/>
    <w:rsid w:val="00B107FB"/>
    <w:rsid w:val="00B109FF"/>
    <w:rsid w:val="00B10CF8"/>
    <w:rsid w:val="00B129DC"/>
    <w:rsid w:val="00B15008"/>
    <w:rsid w:val="00B162BE"/>
    <w:rsid w:val="00B16637"/>
    <w:rsid w:val="00B174AE"/>
    <w:rsid w:val="00B20A45"/>
    <w:rsid w:val="00B214F5"/>
    <w:rsid w:val="00B22869"/>
    <w:rsid w:val="00B22933"/>
    <w:rsid w:val="00B25365"/>
    <w:rsid w:val="00B25CD7"/>
    <w:rsid w:val="00B26ABE"/>
    <w:rsid w:val="00B3121B"/>
    <w:rsid w:val="00B31DE9"/>
    <w:rsid w:val="00B31FBA"/>
    <w:rsid w:val="00B3398C"/>
    <w:rsid w:val="00B35ED8"/>
    <w:rsid w:val="00B376DB"/>
    <w:rsid w:val="00B401C5"/>
    <w:rsid w:val="00B41A5A"/>
    <w:rsid w:val="00B44B4D"/>
    <w:rsid w:val="00B44CE5"/>
    <w:rsid w:val="00B45322"/>
    <w:rsid w:val="00B45E66"/>
    <w:rsid w:val="00B46558"/>
    <w:rsid w:val="00B509D1"/>
    <w:rsid w:val="00B515DE"/>
    <w:rsid w:val="00B51906"/>
    <w:rsid w:val="00B5197E"/>
    <w:rsid w:val="00B52FB1"/>
    <w:rsid w:val="00B55BFE"/>
    <w:rsid w:val="00B571EA"/>
    <w:rsid w:val="00B600BD"/>
    <w:rsid w:val="00B60326"/>
    <w:rsid w:val="00B60CFA"/>
    <w:rsid w:val="00B61C55"/>
    <w:rsid w:val="00B662FB"/>
    <w:rsid w:val="00B66417"/>
    <w:rsid w:val="00B719D9"/>
    <w:rsid w:val="00B71ACE"/>
    <w:rsid w:val="00B72F7D"/>
    <w:rsid w:val="00B80160"/>
    <w:rsid w:val="00B802A7"/>
    <w:rsid w:val="00B808D7"/>
    <w:rsid w:val="00B8464D"/>
    <w:rsid w:val="00B84668"/>
    <w:rsid w:val="00B84B9A"/>
    <w:rsid w:val="00B84DE0"/>
    <w:rsid w:val="00B90C91"/>
    <w:rsid w:val="00B9360D"/>
    <w:rsid w:val="00B93AC5"/>
    <w:rsid w:val="00B967FC"/>
    <w:rsid w:val="00B9709D"/>
    <w:rsid w:val="00BA072C"/>
    <w:rsid w:val="00BA11B2"/>
    <w:rsid w:val="00BA1701"/>
    <w:rsid w:val="00BA1C94"/>
    <w:rsid w:val="00BA2C51"/>
    <w:rsid w:val="00BA43A4"/>
    <w:rsid w:val="00BA5AF3"/>
    <w:rsid w:val="00BB2587"/>
    <w:rsid w:val="00BB29F0"/>
    <w:rsid w:val="00BB51E2"/>
    <w:rsid w:val="00BB75AC"/>
    <w:rsid w:val="00BB760F"/>
    <w:rsid w:val="00BB7E93"/>
    <w:rsid w:val="00BC3457"/>
    <w:rsid w:val="00BC457A"/>
    <w:rsid w:val="00BC4A03"/>
    <w:rsid w:val="00BC4B9B"/>
    <w:rsid w:val="00BC7650"/>
    <w:rsid w:val="00BC7CCA"/>
    <w:rsid w:val="00BC7CFC"/>
    <w:rsid w:val="00BD010E"/>
    <w:rsid w:val="00BD049D"/>
    <w:rsid w:val="00BD2048"/>
    <w:rsid w:val="00BD30B1"/>
    <w:rsid w:val="00BD3EC9"/>
    <w:rsid w:val="00BD5014"/>
    <w:rsid w:val="00BE0BEC"/>
    <w:rsid w:val="00BE0FD7"/>
    <w:rsid w:val="00BE3573"/>
    <w:rsid w:val="00BE5130"/>
    <w:rsid w:val="00BE530A"/>
    <w:rsid w:val="00BE5599"/>
    <w:rsid w:val="00BE73E3"/>
    <w:rsid w:val="00BF1402"/>
    <w:rsid w:val="00BF3575"/>
    <w:rsid w:val="00BF4253"/>
    <w:rsid w:val="00BF59B9"/>
    <w:rsid w:val="00BF5C2B"/>
    <w:rsid w:val="00BF6E16"/>
    <w:rsid w:val="00BF7179"/>
    <w:rsid w:val="00BF7640"/>
    <w:rsid w:val="00C017A6"/>
    <w:rsid w:val="00C019D5"/>
    <w:rsid w:val="00C01AAA"/>
    <w:rsid w:val="00C02E11"/>
    <w:rsid w:val="00C04B7B"/>
    <w:rsid w:val="00C074E2"/>
    <w:rsid w:val="00C07D6A"/>
    <w:rsid w:val="00C101D7"/>
    <w:rsid w:val="00C10701"/>
    <w:rsid w:val="00C109E7"/>
    <w:rsid w:val="00C10E22"/>
    <w:rsid w:val="00C11C6A"/>
    <w:rsid w:val="00C123B7"/>
    <w:rsid w:val="00C13C52"/>
    <w:rsid w:val="00C1407C"/>
    <w:rsid w:val="00C1498F"/>
    <w:rsid w:val="00C16300"/>
    <w:rsid w:val="00C20C9E"/>
    <w:rsid w:val="00C2168E"/>
    <w:rsid w:val="00C24D6C"/>
    <w:rsid w:val="00C25F6D"/>
    <w:rsid w:val="00C3107D"/>
    <w:rsid w:val="00C31382"/>
    <w:rsid w:val="00C326EC"/>
    <w:rsid w:val="00C3297F"/>
    <w:rsid w:val="00C33618"/>
    <w:rsid w:val="00C4054D"/>
    <w:rsid w:val="00C42838"/>
    <w:rsid w:val="00C45494"/>
    <w:rsid w:val="00C45587"/>
    <w:rsid w:val="00C45FA5"/>
    <w:rsid w:val="00C47516"/>
    <w:rsid w:val="00C47E6A"/>
    <w:rsid w:val="00C531D0"/>
    <w:rsid w:val="00C54B40"/>
    <w:rsid w:val="00C54CE5"/>
    <w:rsid w:val="00C55D8E"/>
    <w:rsid w:val="00C56517"/>
    <w:rsid w:val="00C60571"/>
    <w:rsid w:val="00C61AE9"/>
    <w:rsid w:val="00C639F3"/>
    <w:rsid w:val="00C71522"/>
    <w:rsid w:val="00C73AE7"/>
    <w:rsid w:val="00C76F19"/>
    <w:rsid w:val="00C77A45"/>
    <w:rsid w:val="00C80DAB"/>
    <w:rsid w:val="00C84228"/>
    <w:rsid w:val="00C845A2"/>
    <w:rsid w:val="00C8644A"/>
    <w:rsid w:val="00C87ED0"/>
    <w:rsid w:val="00C91F9E"/>
    <w:rsid w:val="00C95137"/>
    <w:rsid w:val="00C9572C"/>
    <w:rsid w:val="00CA25EB"/>
    <w:rsid w:val="00CA29EA"/>
    <w:rsid w:val="00CA558E"/>
    <w:rsid w:val="00CA6AB5"/>
    <w:rsid w:val="00CA716B"/>
    <w:rsid w:val="00CA7F3A"/>
    <w:rsid w:val="00CB077F"/>
    <w:rsid w:val="00CB44EF"/>
    <w:rsid w:val="00CB55EA"/>
    <w:rsid w:val="00CB64F4"/>
    <w:rsid w:val="00CB6ACD"/>
    <w:rsid w:val="00CB6D58"/>
    <w:rsid w:val="00CB6E11"/>
    <w:rsid w:val="00CB7806"/>
    <w:rsid w:val="00CC2020"/>
    <w:rsid w:val="00CC2498"/>
    <w:rsid w:val="00CC4FBF"/>
    <w:rsid w:val="00CC67E6"/>
    <w:rsid w:val="00CC757B"/>
    <w:rsid w:val="00CC77C3"/>
    <w:rsid w:val="00CD21B7"/>
    <w:rsid w:val="00CD352A"/>
    <w:rsid w:val="00CD37C6"/>
    <w:rsid w:val="00CD7BA8"/>
    <w:rsid w:val="00CE279F"/>
    <w:rsid w:val="00CF01FF"/>
    <w:rsid w:val="00CF1C6D"/>
    <w:rsid w:val="00CF1DA0"/>
    <w:rsid w:val="00CF24E8"/>
    <w:rsid w:val="00CF47DB"/>
    <w:rsid w:val="00CF5386"/>
    <w:rsid w:val="00CF5DB6"/>
    <w:rsid w:val="00CF5FCD"/>
    <w:rsid w:val="00CF7B69"/>
    <w:rsid w:val="00D01A8A"/>
    <w:rsid w:val="00D02F45"/>
    <w:rsid w:val="00D03A25"/>
    <w:rsid w:val="00D03AEA"/>
    <w:rsid w:val="00D050EC"/>
    <w:rsid w:val="00D13999"/>
    <w:rsid w:val="00D149D3"/>
    <w:rsid w:val="00D1563E"/>
    <w:rsid w:val="00D177EA"/>
    <w:rsid w:val="00D20B1B"/>
    <w:rsid w:val="00D2124D"/>
    <w:rsid w:val="00D22DB8"/>
    <w:rsid w:val="00D2661F"/>
    <w:rsid w:val="00D30BD3"/>
    <w:rsid w:val="00D312E5"/>
    <w:rsid w:val="00D3295F"/>
    <w:rsid w:val="00D357C7"/>
    <w:rsid w:val="00D3689A"/>
    <w:rsid w:val="00D41346"/>
    <w:rsid w:val="00D42164"/>
    <w:rsid w:val="00D42EA2"/>
    <w:rsid w:val="00D436AD"/>
    <w:rsid w:val="00D440C5"/>
    <w:rsid w:val="00D442C0"/>
    <w:rsid w:val="00D45BF1"/>
    <w:rsid w:val="00D508B8"/>
    <w:rsid w:val="00D52E65"/>
    <w:rsid w:val="00D53434"/>
    <w:rsid w:val="00D5509B"/>
    <w:rsid w:val="00D550AF"/>
    <w:rsid w:val="00D60271"/>
    <w:rsid w:val="00D60844"/>
    <w:rsid w:val="00D60BA1"/>
    <w:rsid w:val="00D616CC"/>
    <w:rsid w:val="00D6326E"/>
    <w:rsid w:val="00D6397F"/>
    <w:rsid w:val="00D66478"/>
    <w:rsid w:val="00D66D74"/>
    <w:rsid w:val="00D727E0"/>
    <w:rsid w:val="00D739E8"/>
    <w:rsid w:val="00D7732D"/>
    <w:rsid w:val="00D81A4E"/>
    <w:rsid w:val="00D82CC4"/>
    <w:rsid w:val="00D83C86"/>
    <w:rsid w:val="00D83CCC"/>
    <w:rsid w:val="00D84BAE"/>
    <w:rsid w:val="00D84C35"/>
    <w:rsid w:val="00D853E7"/>
    <w:rsid w:val="00D85601"/>
    <w:rsid w:val="00D87302"/>
    <w:rsid w:val="00D90D00"/>
    <w:rsid w:val="00D94F1A"/>
    <w:rsid w:val="00D96F87"/>
    <w:rsid w:val="00D97E19"/>
    <w:rsid w:val="00DA0854"/>
    <w:rsid w:val="00DA0A9D"/>
    <w:rsid w:val="00DA71BC"/>
    <w:rsid w:val="00DB1F77"/>
    <w:rsid w:val="00DB217D"/>
    <w:rsid w:val="00DB261F"/>
    <w:rsid w:val="00DB49C2"/>
    <w:rsid w:val="00DB4FAD"/>
    <w:rsid w:val="00DB5DF6"/>
    <w:rsid w:val="00DB623A"/>
    <w:rsid w:val="00DB6AD3"/>
    <w:rsid w:val="00DB778E"/>
    <w:rsid w:val="00DC0A84"/>
    <w:rsid w:val="00DC0A89"/>
    <w:rsid w:val="00DC45A3"/>
    <w:rsid w:val="00DC62AD"/>
    <w:rsid w:val="00DC6472"/>
    <w:rsid w:val="00DC797E"/>
    <w:rsid w:val="00DC7F37"/>
    <w:rsid w:val="00DD19B8"/>
    <w:rsid w:val="00DD19FE"/>
    <w:rsid w:val="00DD2F55"/>
    <w:rsid w:val="00DD31A9"/>
    <w:rsid w:val="00DD3B13"/>
    <w:rsid w:val="00DD5687"/>
    <w:rsid w:val="00DD6026"/>
    <w:rsid w:val="00DD6A02"/>
    <w:rsid w:val="00DD761C"/>
    <w:rsid w:val="00DE20AE"/>
    <w:rsid w:val="00DE35CA"/>
    <w:rsid w:val="00DE3982"/>
    <w:rsid w:val="00DE409E"/>
    <w:rsid w:val="00DE49C8"/>
    <w:rsid w:val="00DE5CAC"/>
    <w:rsid w:val="00DE646B"/>
    <w:rsid w:val="00DF000F"/>
    <w:rsid w:val="00DF11B7"/>
    <w:rsid w:val="00DF4AFA"/>
    <w:rsid w:val="00DF5BA5"/>
    <w:rsid w:val="00DF67AE"/>
    <w:rsid w:val="00DF6A56"/>
    <w:rsid w:val="00DF6AAB"/>
    <w:rsid w:val="00E03602"/>
    <w:rsid w:val="00E04601"/>
    <w:rsid w:val="00E04EC6"/>
    <w:rsid w:val="00E05971"/>
    <w:rsid w:val="00E11777"/>
    <w:rsid w:val="00E11EFC"/>
    <w:rsid w:val="00E130D4"/>
    <w:rsid w:val="00E1377C"/>
    <w:rsid w:val="00E13C79"/>
    <w:rsid w:val="00E146F6"/>
    <w:rsid w:val="00E2114D"/>
    <w:rsid w:val="00E229FE"/>
    <w:rsid w:val="00E24147"/>
    <w:rsid w:val="00E24C66"/>
    <w:rsid w:val="00E24CE5"/>
    <w:rsid w:val="00E25FD4"/>
    <w:rsid w:val="00E263E7"/>
    <w:rsid w:val="00E26677"/>
    <w:rsid w:val="00E267D0"/>
    <w:rsid w:val="00E30456"/>
    <w:rsid w:val="00E30A24"/>
    <w:rsid w:val="00E338EB"/>
    <w:rsid w:val="00E34DA4"/>
    <w:rsid w:val="00E350E6"/>
    <w:rsid w:val="00E35252"/>
    <w:rsid w:val="00E37832"/>
    <w:rsid w:val="00E41C34"/>
    <w:rsid w:val="00E43418"/>
    <w:rsid w:val="00E43AA3"/>
    <w:rsid w:val="00E4641E"/>
    <w:rsid w:val="00E46FE8"/>
    <w:rsid w:val="00E47BAF"/>
    <w:rsid w:val="00E527EE"/>
    <w:rsid w:val="00E5335A"/>
    <w:rsid w:val="00E53913"/>
    <w:rsid w:val="00E54309"/>
    <w:rsid w:val="00E54592"/>
    <w:rsid w:val="00E60DF7"/>
    <w:rsid w:val="00E61245"/>
    <w:rsid w:val="00E6244D"/>
    <w:rsid w:val="00E6471A"/>
    <w:rsid w:val="00E67359"/>
    <w:rsid w:val="00E74468"/>
    <w:rsid w:val="00E75D3E"/>
    <w:rsid w:val="00E76E45"/>
    <w:rsid w:val="00E80E82"/>
    <w:rsid w:val="00E8109C"/>
    <w:rsid w:val="00E841C4"/>
    <w:rsid w:val="00E84CFA"/>
    <w:rsid w:val="00E85E49"/>
    <w:rsid w:val="00E87CC7"/>
    <w:rsid w:val="00E90228"/>
    <w:rsid w:val="00E94651"/>
    <w:rsid w:val="00E964D4"/>
    <w:rsid w:val="00E96733"/>
    <w:rsid w:val="00E96C34"/>
    <w:rsid w:val="00E96F36"/>
    <w:rsid w:val="00EA6121"/>
    <w:rsid w:val="00EA617E"/>
    <w:rsid w:val="00EA7642"/>
    <w:rsid w:val="00EA7D60"/>
    <w:rsid w:val="00EB0DAD"/>
    <w:rsid w:val="00EC15E4"/>
    <w:rsid w:val="00EC213C"/>
    <w:rsid w:val="00EC41A0"/>
    <w:rsid w:val="00EC6F2E"/>
    <w:rsid w:val="00ED13B1"/>
    <w:rsid w:val="00ED250F"/>
    <w:rsid w:val="00ED2767"/>
    <w:rsid w:val="00ED335E"/>
    <w:rsid w:val="00ED3B41"/>
    <w:rsid w:val="00ED3FD8"/>
    <w:rsid w:val="00ED4776"/>
    <w:rsid w:val="00ED6216"/>
    <w:rsid w:val="00EE169A"/>
    <w:rsid w:val="00EE4E06"/>
    <w:rsid w:val="00EF3A4C"/>
    <w:rsid w:val="00EF3DBF"/>
    <w:rsid w:val="00EF445E"/>
    <w:rsid w:val="00EF76AE"/>
    <w:rsid w:val="00F00610"/>
    <w:rsid w:val="00F0292F"/>
    <w:rsid w:val="00F02B28"/>
    <w:rsid w:val="00F03D76"/>
    <w:rsid w:val="00F0469E"/>
    <w:rsid w:val="00F07502"/>
    <w:rsid w:val="00F0753F"/>
    <w:rsid w:val="00F07A8B"/>
    <w:rsid w:val="00F11595"/>
    <w:rsid w:val="00F1242B"/>
    <w:rsid w:val="00F15596"/>
    <w:rsid w:val="00F22885"/>
    <w:rsid w:val="00F22DCB"/>
    <w:rsid w:val="00F27DFC"/>
    <w:rsid w:val="00F313FF"/>
    <w:rsid w:val="00F3651E"/>
    <w:rsid w:val="00F37A4F"/>
    <w:rsid w:val="00F42D59"/>
    <w:rsid w:val="00F4373D"/>
    <w:rsid w:val="00F43A50"/>
    <w:rsid w:val="00F47114"/>
    <w:rsid w:val="00F54F9F"/>
    <w:rsid w:val="00F552D9"/>
    <w:rsid w:val="00F56986"/>
    <w:rsid w:val="00F6115C"/>
    <w:rsid w:val="00F61D48"/>
    <w:rsid w:val="00F6372D"/>
    <w:rsid w:val="00F64F5E"/>
    <w:rsid w:val="00F66161"/>
    <w:rsid w:val="00F66281"/>
    <w:rsid w:val="00F6723B"/>
    <w:rsid w:val="00F67BD2"/>
    <w:rsid w:val="00F71033"/>
    <w:rsid w:val="00F7262A"/>
    <w:rsid w:val="00F741C9"/>
    <w:rsid w:val="00F74471"/>
    <w:rsid w:val="00F77B6B"/>
    <w:rsid w:val="00F81433"/>
    <w:rsid w:val="00F839DF"/>
    <w:rsid w:val="00F85836"/>
    <w:rsid w:val="00F87F38"/>
    <w:rsid w:val="00F93B19"/>
    <w:rsid w:val="00F95064"/>
    <w:rsid w:val="00F9559D"/>
    <w:rsid w:val="00FA0FFC"/>
    <w:rsid w:val="00FA1CBD"/>
    <w:rsid w:val="00FA351C"/>
    <w:rsid w:val="00FA37A0"/>
    <w:rsid w:val="00FA37B9"/>
    <w:rsid w:val="00FA40FE"/>
    <w:rsid w:val="00FA5298"/>
    <w:rsid w:val="00FA61E0"/>
    <w:rsid w:val="00FA7940"/>
    <w:rsid w:val="00FB00C8"/>
    <w:rsid w:val="00FB0FF5"/>
    <w:rsid w:val="00FB2811"/>
    <w:rsid w:val="00FB4B91"/>
    <w:rsid w:val="00FB5E4F"/>
    <w:rsid w:val="00FC117B"/>
    <w:rsid w:val="00FC13C7"/>
    <w:rsid w:val="00FC19B2"/>
    <w:rsid w:val="00FC2962"/>
    <w:rsid w:val="00FD1B7A"/>
    <w:rsid w:val="00FD1CB6"/>
    <w:rsid w:val="00FD3D63"/>
    <w:rsid w:val="00FD4D99"/>
    <w:rsid w:val="00FD5D76"/>
    <w:rsid w:val="00FE1854"/>
    <w:rsid w:val="00FE3CFB"/>
    <w:rsid w:val="00FE64D5"/>
    <w:rsid w:val="00FE6FEB"/>
    <w:rsid w:val="00FF002D"/>
    <w:rsid w:val="00FF6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304e2c"/>
    </o:shapedefaults>
    <o:shapelayout v:ext="edit">
      <o:idmap v:ext="edit" data="1"/>
    </o:shapelayout>
  </w:shapeDefaults>
  <w:decimalSymbol w:val=","/>
  <w:listSeparator w:val=";"/>
  <w15:chartTrackingRefBased/>
  <w15:docId w15:val="{83FDCAEC-65A9-4B56-B83D-91BDD4A4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5836"/>
    <w:rPr>
      <w:rFonts w:ascii="Gill Sans MT" w:hAnsi="Gill Sans MT"/>
      <w:sz w:val="22"/>
    </w:rPr>
  </w:style>
  <w:style w:type="paragraph" w:styleId="Titolo1">
    <w:name w:val="heading 1"/>
    <w:basedOn w:val="Normale"/>
    <w:next w:val="Normale"/>
    <w:autoRedefine/>
    <w:qFormat/>
    <w:rsid w:val="000D651C"/>
    <w:pPr>
      <w:keepNext/>
      <w:spacing w:after="120" w:line="259" w:lineRule="auto"/>
      <w:outlineLvl w:val="0"/>
    </w:pPr>
    <w:rPr>
      <w:b/>
      <w:color w:val="002060"/>
      <w:sz w:val="24"/>
    </w:rPr>
  </w:style>
  <w:style w:type="paragraph" w:styleId="Titolo2">
    <w:name w:val="heading 2"/>
    <w:basedOn w:val="Normale"/>
    <w:next w:val="Normale"/>
    <w:qFormat/>
    <w:rsid w:val="00DB49C2"/>
    <w:pPr>
      <w:keepNext/>
      <w:outlineLvl w:val="1"/>
    </w:pPr>
    <w:rPr>
      <w:sz w:val="24"/>
    </w:rPr>
  </w:style>
  <w:style w:type="paragraph" w:styleId="Titolo3">
    <w:name w:val="heading 3"/>
    <w:basedOn w:val="Normale"/>
    <w:next w:val="Normale"/>
    <w:qFormat/>
    <w:rsid w:val="00DB49C2"/>
    <w:pPr>
      <w:keepNext/>
      <w:jc w:val="center"/>
      <w:outlineLvl w:val="2"/>
    </w:pPr>
    <w:rPr>
      <w:sz w:val="24"/>
    </w:rPr>
  </w:style>
  <w:style w:type="paragraph" w:styleId="Titolo4">
    <w:name w:val="heading 4"/>
    <w:basedOn w:val="Normale"/>
    <w:next w:val="Normale"/>
    <w:qFormat/>
    <w:rsid w:val="00DB49C2"/>
    <w:pPr>
      <w:keepNext/>
      <w:spacing w:line="360" w:lineRule="atLeast"/>
      <w:jc w:val="both"/>
      <w:outlineLvl w:val="3"/>
    </w:pPr>
    <w:rPr>
      <w:sz w:val="24"/>
      <w:u w:val="single"/>
    </w:rPr>
  </w:style>
  <w:style w:type="paragraph" w:styleId="Titolo5">
    <w:name w:val="heading 5"/>
    <w:basedOn w:val="Normale"/>
    <w:next w:val="Normale"/>
    <w:qFormat/>
    <w:rsid w:val="00DB49C2"/>
    <w:pPr>
      <w:keepNext/>
      <w:spacing w:line="360" w:lineRule="atLeast"/>
      <w:ind w:left="5664" w:right="1418"/>
      <w:jc w:val="both"/>
      <w:outlineLvl w:val="4"/>
    </w:pPr>
    <w:rPr>
      <w:i/>
      <w:sz w:val="23"/>
    </w:rPr>
  </w:style>
  <w:style w:type="paragraph" w:styleId="Titolo6">
    <w:name w:val="heading 6"/>
    <w:basedOn w:val="Normale"/>
    <w:next w:val="Normale"/>
    <w:qFormat/>
    <w:rsid w:val="00DB49C2"/>
    <w:pPr>
      <w:keepNext/>
      <w:spacing w:line="300" w:lineRule="exact"/>
      <w:outlineLvl w:val="5"/>
    </w:pPr>
    <w:rPr>
      <w:rFonts w:ascii="Arial" w:hAnsi="Arial"/>
      <w:b/>
      <w:bCs/>
    </w:rPr>
  </w:style>
  <w:style w:type="paragraph" w:styleId="Titolo7">
    <w:name w:val="heading 7"/>
    <w:basedOn w:val="Normale"/>
    <w:next w:val="Normale"/>
    <w:link w:val="Titolo7Carattere"/>
    <w:qFormat/>
    <w:rsid w:val="00DB49C2"/>
    <w:pPr>
      <w:keepNext/>
      <w:outlineLvl w:val="6"/>
    </w:pPr>
    <w:rPr>
      <w:rFonts w:ascii="Arial" w:hAnsi="Arial"/>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B49C2"/>
  </w:style>
  <w:style w:type="paragraph" w:styleId="Intestazione">
    <w:name w:val="header"/>
    <w:basedOn w:val="Normale"/>
    <w:link w:val="IntestazioneCarattere"/>
    <w:uiPriority w:val="99"/>
    <w:rsid w:val="00DB49C2"/>
    <w:pPr>
      <w:tabs>
        <w:tab w:val="center" w:pos="4819"/>
        <w:tab w:val="right" w:pos="9638"/>
      </w:tabs>
    </w:pPr>
  </w:style>
  <w:style w:type="paragraph" w:styleId="Pidipagina">
    <w:name w:val="footer"/>
    <w:basedOn w:val="Normale"/>
    <w:link w:val="PidipaginaCarattere"/>
    <w:uiPriority w:val="99"/>
    <w:rsid w:val="00DB49C2"/>
    <w:pPr>
      <w:tabs>
        <w:tab w:val="center" w:pos="4819"/>
        <w:tab w:val="right" w:pos="9638"/>
      </w:tabs>
    </w:pPr>
  </w:style>
  <w:style w:type="paragraph" w:styleId="Corpotesto">
    <w:name w:val="Body Text"/>
    <w:aliases w:val="Corpo del testo,Tempo Body Text"/>
    <w:basedOn w:val="Normale"/>
    <w:link w:val="CorpotestoCarattere"/>
    <w:rsid w:val="00DB49C2"/>
    <w:pPr>
      <w:pBdr>
        <w:bottom w:val="single" w:sz="6" w:space="1" w:color="auto"/>
      </w:pBdr>
      <w:spacing w:line="360" w:lineRule="auto"/>
    </w:pPr>
    <w:rPr>
      <w:sz w:val="24"/>
    </w:rPr>
  </w:style>
  <w:style w:type="paragraph" w:styleId="Rientrocorpodeltesto">
    <w:name w:val="Body Text Indent"/>
    <w:basedOn w:val="Normale"/>
    <w:rsid w:val="00DB49C2"/>
    <w:pPr>
      <w:spacing w:line="360" w:lineRule="atLeast"/>
      <w:ind w:left="426" w:hanging="426"/>
    </w:pPr>
    <w:rPr>
      <w:sz w:val="24"/>
    </w:rPr>
  </w:style>
  <w:style w:type="paragraph" w:styleId="Corpodeltesto2">
    <w:name w:val="Body Text 2"/>
    <w:basedOn w:val="Normale"/>
    <w:rsid w:val="00DB49C2"/>
    <w:rPr>
      <w:sz w:val="28"/>
    </w:rPr>
  </w:style>
  <w:style w:type="paragraph" w:styleId="Corpodeltesto3">
    <w:name w:val="Body Text 3"/>
    <w:basedOn w:val="Normale"/>
    <w:rsid w:val="00DB49C2"/>
    <w:pPr>
      <w:snapToGrid w:val="0"/>
      <w:jc w:val="center"/>
    </w:pPr>
    <w:rPr>
      <w:rFonts w:ascii="Arial" w:hAnsi="Arial"/>
      <w:b/>
      <w:color w:val="000000"/>
      <w:sz w:val="19"/>
    </w:rPr>
  </w:style>
  <w:style w:type="paragraph" w:styleId="Testodelblocco">
    <w:name w:val="Block Text"/>
    <w:basedOn w:val="Normale"/>
    <w:rsid w:val="00DB49C2"/>
    <w:pPr>
      <w:widowControl w:val="0"/>
      <w:ind w:left="540" w:right="-1034"/>
      <w:jc w:val="both"/>
    </w:pPr>
    <w:rPr>
      <w:sz w:val="24"/>
    </w:rPr>
  </w:style>
  <w:style w:type="paragraph" w:styleId="Mappadocumento">
    <w:name w:val="Document Map"/>
    <w:basedOn w:val="Normale"/>
    <w:semiHidden/>
    <w:rsid w:val="00DB49C2"/>
    <w:pPr>
      <w:shd w:val="clear" w:color="auto" w:fill="000080"/>
    </w:pPr>
    <w:rPr>
      <w:rFonts w:ascii="Tahoma" w:hAnsi="Tahoma"/>
    </w:rPr>
  </w:style>
  <w:style w:type="paragraph" w:customStyle="1" w:styleId="Corpodeltesto21">
    <w:name w:val="Corpo del testo 21"/>
    <w:basedOn w:val="Normale"/>
    <w:rsid w:val="00DB49C2"/>
    <w:pPr>
      <w:widowControl w:val="0"/>
      <w:jc w:val="both"/>
    </w:pPr>
  </w:style>
  <w:style w:type="character" w:styleId="Rimandonotaapidipagina">
    <w:name w:val="footnote reference"/>
    <w:aliases w:val="Footnote symbol"/>
    <w:uiPriority w:val="99"/>
    <w:rsid w:val="00DB49C2"/>
    <w:rPr>
      <w:vertAlign w:val="superscript"/>
    </w:rPr>
  </w:style>
  <w:style w:type="character" w:styleId="Numeropagina">
    <w:name w:val="page number"/>
    <w:basedOn w:val="Carpredefinitoparagrafo"/>
    <w:rsid w:val="00DB49C2"/>
  </w:style>
  <w:style w:type="paragraph" w:styleId="NormaleWeb">
    <w:name w:val="Normal (Web)"/>
    <w:basedOn w:val="Normale"/>
    <w:uiPriority w:val="99"/>
    <w:rsid w:val="0052774E"/>
    <w:pPr>
      <w:spacing w:after="100"/>
    </w:pPr>
    <w:rPr>
      <w:sz w:val="24"/>
      <w:szCs w:val="24"/>
    </w:rPr>
  </w:style>
  <w:style w:type="paragraph" w:styleId="Testofumetto">
    <w:name w:val="Balloon Text"/>
    <w:basedOn w:val="Normale"/>
    <w:semiHidden/>
    <w:rsid w:val="0052774E"/>
    <w:rPr>
      <w:rFonts w:ascii="Tahoma" w:hAnsi="Tahoma" w:cs="Tahoma"/>
      <w:sz w:val="16"/>
      <w:szCs w:val="16"/>
    </w:rPr>
  </w:style>
  <w:style w:type="table" w:styleId="Grigliatabella">
    <w:name w:val="Table Grid"/>
    <w:basedOn w:val="Tabellanormale"/>
    <w:uiPriority w:val="59"/>
    <w:rsid w:val="00D0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rsid w:val="00D82CC4"/>
    <w:pPr>
      <w:widowControl w:val="0"/>
    </w:pPr>
    <w:rPr>
      <w:rFonts w:ascii="Courier New" w:hAnsi="Courier New"/>
      <w:snapToGrid w:val="0"/>
    </w:rPr>
  </w:style>
  <w:style w:type="paragraph" w:styleId="Rientrocorpodeltesto2">
    <w:name w:val="Body Text Indent 2"/>
    <w:basedOn w:val="Normale"/>
    <w:rsid w:val="00D82CC4"/>
    <w:pPr>
      <w:ind w:left="1701"/>
      <w:jc w:val="both"/>
    </w:pPr>
    <w:rPr>
      <w:rFonts w:ascii="Arial" w:hAnsi="Arial"/>
      <w:b/>
      <w:sz w:val="24"/>
    </w:rPr>
  </w:style>
  <w:style w:type="paragraph" w:styleId="Rientrocorpodeltesto3">
    <w:name w:val="Body Text Indent 3"/>
    <w:basedOn w:val="Normale"/>
    <w:rsid w:val="00D82CC4"/>
    <w:pPr>
      <w:ind w:left="1701"/>
      <w:jc w:val="both"/>
    </w:pPr>
    <w:rPr>
      <w:rFonts w:ascii="Arial" w:hAnsi="Arial"/>
      <w:b/>
      <w:sz w:val="26"/>
      <w:u w:val="single"/>
    </w:rPr>
  </w:style>
  <w:style w:type="character" w:styleId="Rimandocommento">
    <w:name w:val="annotation reference"/>
    <w:uiPriority w:val="99"/>
    <w:semiHidden/>
    <w:rsid w:val="00A76DD8"/>
    <w:rPr>
      <w:sz w:val="16"/>
      <w:szCs w:val="16"/>
    </w:rPr>
  </w:style>
  <w:style w:type="paragraph" w:styleId="Testocommento">
    <w:name w:val="annotation text"/>
    <w:basedOn w:val="Normale"/>
    <w:link w:val="TestocommentoCarattere"/>
    <w:uiPriority w:val="99"/>
    <w:semiHidden/>
    <w:rsid w:val="00A76DD8"/>
  </w:style>
  <w:style w:type="paragraph" w:styleId="Soggettocommento">
    <w:name w:val="annotation subject"/>
    <w:basedOn w:val="Testocommento"/>
    <w:next w:val="Testocommento"/>
    <w:semiHidden/>
    <w:rsid w:val="00A76DD8"/>
    <w:rPr>
      <w:b/>
      <w:bCs/>
    </w:rPr>
  </w:style>
  <w:style w:type="character" w:customStyle="1" w:styleId="Titolo7Carattere">
    <w:name w:val="Titolo 7 Carattere"/>
    <w:link w:val="Titolo7"/>
    <w:rsid w:val="004F248C"/>
    <w:rPr>
      <w:rFonts w:ascii="Arial" w:hAnsi="Arial"/>
      <w:b/>
      <w:bCs/>
      <w:sz w:val="24"/>
    </w:rPr>
  </w:style>
  <w:style w:type="character" w:customStyle="1" w:styleId="CorpotestoCarattere">
    <w:name w:val="Corpo testo Carattere"/>
    <w:aliases w:val="Corpo del testo Carattere,Tempo Body Text Carattere"/>
    <w:link w:val="Corpotesto"/>
    <w:rsid w:val="004F248C"/>
    <w:rPr>
      <w:sz w:val="24"/>
    </w:rPr>
  </w:style>
  <w:style w:type="character" w:customStyle="1" w:styleId="PidipaginaCarattere">
    <w:name w:val="Piè di pagina Carattere"/>
    <w:basedOn w:val="Carpredefinitoparagrafo"/>
    <w:link w:val="Pidipagina"/>
    <w:uiPriority w:val="99"/>
    <w:rsid w:val="007C46A9"/>
  </w:style>
  <w:style w:type="paragraph" w:styleId="Titolo">
    <w:name w:val="Title"/>
    <w:basedOn w:val="Normale"/>
    <w:next w:val="Normale"/>
    <w:link w:val="TitoloCarattere"/>
    <w:qFormat/>
    <w:rsid w:val="007B086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7B0864"/>
    <w:rPr>
      <w:rFonts w:ascii="Cambria" w:eastAsia="Times New Roman" w:hAnsi="Cambria" w:cs="Times New Roman"/>
      <w:b/>
      <w:bCs/>
      <w:kern w:val="28"/>
      <w:sz w:val="32"/>
      <w:szCs w:val="32"/>
    </w:rPr>
  </w:style>
  <w:style w:type="character" w:customStyle="1" w:styleId="sottotitolosezione">
    <w:name w:val="sottotitolosezione"/>
    <w:basedOn w:val="Carpredefinitoparagrafo"/>
    <w:rsid w:val="00E87CC7"/>
  </w:style>
  <w:style w:type="paragraph" w:customStyle="1" w:styleId="BodyText21">
    <w:name w:val="Body Text 21"/>
    <w:basedOn w:val="Normale"/>
    <w:rsid w:val="00206FCD"/>
    <w:pPr>
      <w:widowControl w:val="0"/>
      <w:jc w:val="both"/>
    </w:pPr>
  </w:style>
  <w:style w:type="paragraph" w:styleId="Paragrafoelenco">
    <w:name w:val="List Paragraph"/>
    <w:basedOn w:val="Normale"/>
    <w:link w:val="ParagrafoelencoCarattere"/>
    <w:uiPriority w:val="34"/>
    <w:qFormat/>
    <w:rsid w:val="00053072"/>
    <w:pPr>
      <w:ind w:left="708"/>
    </w:pPr>
  </w:style>
  <w:style w:type="paragraph" w:customStyle="1" w:styleId="Default">
    <w:name w:val="Default"/>
    <w:uiPriority w:val="99"/>
    <w:rsid w:val="007D3BDD"/>
    <w:pPr>
      <w:autoSpaceDE w:val="0"/>
      <w:autoSpaceDN w:val="0"/>
      <w:adjustRightInd w:val="0"/>
    </w:pPr>
    <w:rPr>
      <w:rFonts w:ascii="Gill Sans MT" w:hAnsi="Gill Sans MT" w:cs="Gill Sans MT"/>
      <w:color w:val="000000"/>
      <w:sz w:val="24"/>
      <w:szCs w:val="24"/>
    </w:rPr>
  </w:style>
  <w:style w:type="character" w:styleId="Collegamentoipertestuale">
    <w:name w:val="Hyperlink"/>
    <w:uiPriority w:val="99"/>
    <w:rsid w:val="006A073F"/>
    <w:rPr>
      <w:color w:val="0563C1"/>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rsid w:val="00413EBE"/>
  </w:style>
  <w:style w:type="character" w:customStyle="1" w:styleId="IntestazioneCarattere">
    <w:name w:val="Intestazione Carattere"/>
    <w:link w:val="Intestazione"/>
    <w:uiPriority w:val="99"/>
    <w:rsid w:val="00413EBE"/>
  </w:style>
  <w:style w:type="paragraph" w:styleId="Nessunaspaziatura">
    <w:name w:val="No Spacing"/>
    <w:uiPriority w:val="1"/>
    <w:qFormat/>
    <w:rsid w:val="00413EBE"/>
    <w:rPr>
      <w:rFonts w:ascii="Calibri" w:hAnsi="Calibri"/>
      <w:sz w:val="22"/>
      <w:szCs w:val="22"/>
      <w:lang w:val="en-GB" w:eastAsia="en-GB"/>
    </w:rPr>
  </w:style>
  <w:style w:type="paragraph" w:styleId="Revisione">
    <w:name w:val="Revision"/>
    <w:hidden/>
    <w:uiPriority w:val="99"/>
    <w:semiHidden/>
    <w:rsid w:val="00BC4A03"/>
  </w:style>
  <w:style w:type="character" w:customStyle="1" w:styleId="TestocommentoCarattere">
    <w:name w:val="Testo commento Carattere"/>
    <w:link w:val="Testocommento"/>
    <w:uiPriority w:val="99"/>
    <w:semiHidden/>
    <w:rsid w:val="00204825"/>
  </w:style>
  <w:style w:type="paragraph" w:customStyle="1" w:styleId="Corpodeltesto22">
    <w:name w:val="Corpo del testo 22"/>
    <w:basedOn w:val="Normale"/>
    <w:uiPriority w:val="99"/>
    <w:rsid w:val="006E51D4"/>
    <w:pPr>
      <w:widowControl w:val="0"/>
      <w:jc w:val="both"/>
    </w:pPr>
  </w:style>
  <w:style w:type="character" w:customStyle="1" w:styleId="ParagrafoelencoCarattere">
    <w:name w:val="Paragrafo elenco Carattere"/>
    <w:link w:val="Paragrafoelenco"/>
    <w:uiPriority w:val="34"/>
    <w:locked/>
    <w:rsid w:val="00674F7D"/>
  </w:style>
  <w:style w:type="paragraph" w:styleId="PreformattatoHTML">
    <w:name w:val="HTML Preformatted"/>
    <w:basedOn w:val="Normale"/>
    <w:link w:val="PreformattatoHTMLCarattere"/>
    <w:uiPriority w:val="99"/>
    <w:unhideWhenUsed/>
    <w:rsid w:val="00723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723267"/>
    <w:rPr>
      <w:rFonts w:ascii="Courier New" w:hAnsi="Courier New" w:cs="Courier New"/>
    </w:rPr>
  </w:style>
  <w:style w:type="paragraph" w:customStyle="1" w:styleId="Titoloavviso">
    <w:name w:val="Titolo avviso"/>
    <w:basedOn w:val="Normale"/>
    <w:link w:val="TitoloavvisoCarattere"/>
    <w:uiPriority w:val="99"/>
    <w:qFormat/>
    <w:rsid w:val="001A7D79"/>
    <w:pPr>
      <w:spacing w:before="120" w:line="264" w:lineRule="auto"/>
      <w:jc w:val="center"/>
    </w:pPr>
    <w:rPr>
      <w:b/>
      <w:szCs w:val="32"/>
      <w:lang w:eastAsia="en-US"/>
    </w:rPr>
  </w:style>
  <w:style w:type="character" w:customStyle="1" w:styleId="TitoloavvisoCarattere">
    <w:name w:val="Titolo avviso Carattere"/>
    <w:link w:val="Titoloavviso"/>
    <w:uiPriority w:val="99"/>
    <w:locked/>
    <w:rsid w:val="001A7D79"/>
    <w:rPr>
      <w:rFonts w:ascii="Gill Sans MT" w:hAnsi="Gill Sans MT"/>
      <w:b/>
      <w:szCs w:val="32"/>
      <w:lang w:eastAsia="en-US"/>
    </w:rPr>
  </w:style>
  <w:style w:type="paragraph" w:styleId="Titolosommario">
    <w:name w:val="TOC Heading"/>
    <w:basedOn w:val="Titolo1"/>
    <w:next w:val="Normale"/>
    <w:uiPriority w:val="39"/>
    <w:unhideWhenUsed/>
    <w:qFormat/>
    <w:rsid w:val="001B1C88"/>
    <w:pPr>
      <w:keepLines/>
      <w:spacing w:before="240"/>
      <w:outlineLvl w:val="9"/>
    </w:pPr>
    <w:rPr>
      <w:rFonts w:asciiTheme="majorHAnsi" w:eastAsiaTheme="majorEastAsia" w:hAnsiTheme="majorHAnsi" w:cstheme="majorBidi"/>
      <w:b w:val="0"/>
      <w:color w:val="2E74B5" w:themeColor="accent1" w:themeShade="BF"/>
      <w:sz w:val="32"/>
      <w:szCs w:val="32"/>
    </w:rPr>
  </w:style>
  <w:style w:type="paragraph" w:styleId="Sommario1">
    <w:name w:val="toc 1"/>
    <w:basedOn w:val="Normale"/>
    <w:next w:val="Normale"/>
    <w:autoRedefine/>
    <w:uiPriority w:val="39"/>
    <w:rsid w:val="001B1C88"/>
    <w:pPr>
      <w:spacing w:after="100"/>
    </w:pPr>
  </w:style>
  <w:style w:type="paragraph" w:customStyle="1" w:styleId="Stile1">
    <w:name w:val="Stile1"/>
    <w:basedOn w:val="Paragrafoelenco"/>
    <w:link w:val="Stile1Carattere"/>
    <w:uiPriority w:val="99"/>
    <w:rsid w:val="004C17FF"/>
    <w:pPr>
      <w:spacing w:after="120"/>
      <w:ind w:left="426" w:hanging="426"/>
      <w:jc w:val="both"/>
    </w:pPr>
    <w:rPr>
      <w:rFonts w:eastAsia="PMingLiU"/>
      <w:sz w:val="20"/>
      <w:lang w:eastAsia="en-US"/>
    </w:rPr>
  </w:style>
  <w:style w:type="character" w:customStyle="1" w:styleId="Stile1Carattere">
    <w:name w:val="Stile1 Carattere"/>
    <w:basedOn w:val="ParagrafoelencoCarattere"/>
    <w:link w:val="Stile1"/>
    <w:uiPriority w:val="99"/>
    <w:locked/>
    <w:rsid w:val="004C17FF"/>
    <w:rPr>
      <w:rFonts w:ascii="Gill Sans MT" w:eastAsia="PMingLiU" w:hAnsi="Gill Sans MT"/>
      <w:lang w:eastAsia="en-US"/>
    </w:rPr>
  </w:style>
  <w:style w:type="character" w:customStyle="1" w:styleId="TestonormaleCarattere">
    <w:name w:val="Testo normale Carattere"/>
    <w:basedOn w:val="Carpredefinitoparagrafo"/>
    <w:link w:val="Testonormale"/>
    <w:uiPriority w:val="99"/>
    <w:rsid w:val="009C383E"/>
    <w:rPr>
      <w:rFonts w:ascii="Courier New" w:hAnsi="Courier New"/>
      <w:snapToGrid w:val="0"/>
      <w:sz w:val="22"/>
    </w:rPr>
  </w:style>
  <w:style w:type="paragraph" w:customStyle="1" w:styleId="Standard">
    <w:name w:val="Standard"/>
    <w:uiPriority w:val="99"/>
    <w:rsid w:val="009C383E"/>
    <w:pPr>
      <w:suppressAutoHyphens/>
      <w:autoSpaceDN w:val="0"/>
    </w:pPr>
    <w:rPr>
      <w:kern w:val="3"/>
      <w:sz w:val="24"/>
    </w:rPr>
  </w:style>
  <w:style w:type="character" w:customStyle="1" w:styleId="A1">
    <w:name w:val="A1"/>
    <w:rsid w:val="000F289A"/>
    <w:rPr>
      <w:rFonts w:ascii="Gill Sans MT" w:hAnsi="Gill Sans MT" w:cs="Gill Sans MT" w:hint="default"/>
      <w:color w:val="000000"/>
      <w:sz w:val="36"/>
      <w:szCs w:val="36"/>
    </w:rPr>
  </w:style>
  <w:style w:type="paragraph" w:styleId="Sommario2">
    <w:name w:val="toc 2"/>
    <w:basedOn w:val="Normale"/>
    <w:next w:val="Normale"/>
    <w:autoRedefine/>
    <w:uiPriority w:val="39"/>
    <w:rsid w:val="001B00A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9831">
      <w:bodyDiv w:val="1"/>
      <w:marLeft w:val="0"/>
      <w:marRight w:val="0"/>
      <w:marTop w:val="0"/>
      <w:marBottom w:val="0"/>
      <w:divBdr>
        <w:top w:val="none" w:sz="0" w:space="0" w:color="auto"/>
        <w:left w:val="none" w:sz="0" w:space="0" w:color="auto"/>
        <w:bottom w:val="none" w:sz="0" w:space="0" w:color="auto"/>
        <w:right w:val="none" w:sz="0" w:space="0" w:color="auto"/>
      </w:divBdr>
    </w:div>
    <w:div w:id="114755709">
      <w:bodyDiv w:val="1"/>
      <w:marLeft w:val="0"/>
      <w:marRight w:val="0"/>
      <w:marTop w:val="0"/>
      <w:marBottom w:val="0"/>
      <w:divBdr>
        <w:top w:val="none" w:sz="0" w:space="0" w:color="auto"/>
        <w:left w:val="none" w:sz="0" w:space="0" w:color="auto"/>
        <w:bottom w:val="none" w:sz="0" w:space="0" w:color="auto"/>
        <w:right w:val="none" w:sz="0" w:space="0" w:color="auto"/>
      </w:divBdr>
    </w:div>
    <w:div w:id="168758680">
      <w:bodyDiv w:val="1"/>
      <w:marLeft w:val="0"/>
      <w:marRight w:val="0"/>
      <w:marTop w:val="0"/>
      <w:marBottom w:val="0"/>
      <w:divBdr>
        <w:top w:val="none" w:sz="0" w:space="0" w:color="auto"/>
        <w:left w:val="none" w:sz="0" w:space="0" w:color="auto"/>
        <w:bottom w:val="none" w:sz="0" w:space="0" w:color="auto"/>
        <w:right w:val="none" w:sz="0" w:space="0" w:color="auto"/>
      </w:divBdr>
    </w:div>
    <w:div w:id="269511798">
      <w:bodyDiv w:val="1"/>
      <w:marLeft w:val="0"/>
      <w:marRight w:val="0"/>
      <w:marTop w:val="0"/>
      <w:marBottom w:val="0"/>
      <w:divBdr>
        <w:top w:val="none" w:sz="0" w:space="0" w:color="auto"/>
        <w:left w:val="none" w:sz="0" w:space="0" w:color="auto"/>
        <w:bottom w:val="none" w:sz="0" w:space="0" w:color="auto"/>
        <w:right w:val="none" w:sz="0" w:space="0" w:color="auto"/>
      </w:divBdr>
    </w:div>
    <w:div w:id="289212322">
      <w:bodyDiv w:val="1"/>
      <w:marLeft w:val="0"/>
      <w:marRight w:val="0"/>
      <w:marTop w:val="0"/>
      <w:marBottom w:val="0"/>
      <w:divBdr>
        <w:top w:val="none" w:sz="0" w:space="0" w:color="auto"/>
        <w:left w:val="none" w:sz="0" w:space="0" w:color="auto"/>
        <w:bottom w:val="none" w:sz="0" w:space="0" w:color="auto"/>
        <w:right w:val="none" w:sz="0" w:space="0" w:color="auto"/>
      </w:divBdr>
    </w:div>
    <w:div w:id="345714703">
      <w:bodyDiv w:val="1"/>
      <w:marLeft w:val="0"/>
      <w:marRight w:val="0"/>
      <w:marTop w:val="0"/>
      <w:marBottom w:val="0"/>
      <w:divBdr>
        <w:top w:val="none" w:sz="0" w:space="0" w:color="auto"/>
        <w:left w:val="none" w:sz="0" w:space="0" w:color="auto"/>
        <w:bottom w:val="none" w:sz="0" w:space="0" w:color="auto"/>
        <w:right w:val="none" w:sz="0" w:space="0" w:color="auto"/>
      </w:divBdr>
    </w:div>
    <w:div w:id="690256460">
      <w:bodyDiv w:val="1"/>
      <w:marLeft w:val="0"/>
      <w:marRight w:val="0"/>
      <w:marTop w:val="0"/>
      <w:marBottom w:val="0"/>
      <w:divBdr>
        <w:top w:val="none" w:sz="0" w:space="0" w:color="auto"/>
        <w:left w:val="none" w:sz="0" w:space="0" w:color="auto"/>
        <w:bottom w:val="none" w:sz="0" w:space="0" w:color="auto"/>
        <w:right w:val="none" w:sz="0" w:space="0" w:color="auto"/>
      </w:divBdr>
    </w:div>
    <w:div w:id="721755324">
      <w:bodyDiv w:val="1"/>
      <w:marLeft w:val="0"/>
      <w:marRight w:val="0"/>
      <w:marTop w:val="0"/>
      <w:marBottom w:val="0"/>
      <w:divBdr>
        <w:top w:val="none" w:sz="0" w:space="0" w:color="auto"/>
        <w:left w:val="none" w:sz="0" w:space="0" w:color="auto"/>
        <w:bottom w:val="none" w:sz="0" w:space="0" w:color="auto"/>
        <w:right w:val="none" w:sz="0" w:space="0" w:color="auto"/>
      </w:divBdr>
    </w:div>
    <w:div w:id="1416128442">
      <w:bodyDiv w:val="1"/>
      <w:marLeft w:val="0"/>
      <w:marRight w:val="0"/>
      <w:marTop w:val="0"/>
      <w:marBottom w:val="0"/>
      <w:divBdr>
        <w:top w:val="none" w:sz="0" w:space="0" w:color="auto"/>
        <w:left w:val="none" w:sz="0" w:space="0" w:color="auto"/>
        <w:bottom w:val="none" w:sz="0" w:space="0" w:color="auto"/>
        <w:right w:val="none" w:sz="0" w:space="0" w:color="auto"/>
      </w:divBdr>
    </w:div>
    <w:div w:id="1521698114">
      <w:bodyDiv w:val="1"/>
      <w:marLeft w:val="0"/>
      <w:marRight w:val="0"/>
      <w:marTop w:val="0"/>
      <w:marBottom w:val="0"/>
      <w:divBdr>
        <w:top w:val="none" w:sz="0" w:space="0" w:color="auto"/>
        <w:left w:val="none" w:sz="0" w:space="0" w:color="auto"/>
        <w:bottom w:val="none" w:sz="0" w:space="0" w:color="auto"/>
        <w:right w:val="none" w:sz="0" w:space="0" w:color="auto"/>
      </w:divBdr>
    </w:div>
    <w:div w:id="1606428364">
      <w:bodyDiv w:val="1"/>
      <w:marLeft w:val="0"/>
      <w:marRight w:val="0"/>
      <w:marTop w:val="0"/>
      <w:marBottom w:val="0"/>
      <w:divBdr>
        <w:top w:val="none" w:sz="0" w:space="0" w:color="auto"/>
        <w:left w:val="none" w:sz="0" w:space="0" w:color="auto"/>
        <w:bottom w:val="none" w:sz="0" w:space="0" w:color="auto"/>
        <w:right w:val="none" w:sz="0" w:space="0" w:color="auto"/>
      </w:divBdr>
    </w:div>
    <w:div w:id="1709836778">
      <w:bodyDiv w:val="1"/>
      <w:marLeft w:val="0"/>
      <w:marRight w:val="0"/>
      <w:marTop w:val="0"/>
      <w:marBottom w:val="0"/>
      <w:divBdr>
        <w:top w:val="none" w:sz="0" w:space="0" w:color="auto"/>
        <w:left w:val="none" w:sz="0" w:space="0" w:color="auto"/>
        <w:bottom w:val="none" w:sz="0" w:space="0" w:color="auto"/>
        <w:right w:val="none" w:sz="0" w:space="0" w:color="auto"/>
      </w:divBdr>
    </w:div>
    <w:div w:id="1876698375">
      <w:bodyDiv w:val="1"/>
      <w:marLeft w:val="0"/>
      <w:marRight w:val="0"/>
      <w:marTop w:val="0"/>
      <w:marBottom w:val="0"/>
      <w:divBdr>
        <w:top w:val="none" w:sz="0" w:space="0" w:color="auto"/>
        <w:left w:val="none" w:sz="0" w:space="0" w:color="auto"/>
        <w:bottom w:val="none" w:sz="0" w:space="0" w:color="auto"/>
        <w:right w:val="none" w:sz="0" w:space="0" w:color="auto"/>
      </w:divBdr>
    </w:div>
    <w:div w:id="1945267473">
      <w:bodyDiv w:val="1"/>
      <w:marLeft w:val="0"/>
      <w:marRight w:val="0"/>
      <w:marTop w:val="0"/>
      <w:marBottom w:val="0"/>
      <w:divBdr>
        <w:top w:val="none" w:sz="0" w:space="0" w:color="auto"/>
        <w:left w:val="none" w:sz="0" w:space="0" w:color="auto"/>
        <w:bottom w:val="none" w:sz="0" w:space="0" w:color="auto"/>
        <w:right w:val="none" w:sz="0" w:space="0" w:color="auto"/>
      </w:divBdr>
    </w:div>
    <w:div w:id="2047094031">
      <w:bodyDiv w:val="1"/>
      <w:marLeft w:val="0"/>
      <w:marRight w:val="0"/>
      <w:marTop w:val="0"/>
      <w:marBottom w:val="0"/>
      <w:divBdr>
        <w:top w:val="none" w:sz="0" w:space="0" w:color="auto"/>
        <w:left w:val="none" w:sz="0" w:space="0" w:color="auto"/>
        <w:bottom w:val="none" w:sz="0" w:space="0" w:color="auto"/>
        <w:right w:val="none" w:sz="0" w:space="0" w:color="auto"/>
      </w:divBdr>
    </w:div>
    <w:div w:id="20703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ela\Impostazioni%20locali\Temp\modulo_richiesta_28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1093-69D4-45EA-894D-02C2DB75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modulo_richiesta_285</Template>
  <TotalTime>30</TotalTime>
  <Pages>12</Pages>
  <Words>4059</Words>
  <Characters>29122</Characters>
  <Application>Microsoft Office Word</Application>
  <DocSecurity>0</DocSecurity>
  <Lines>242</Lines>
  <Paragraphs>66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ModuloL2</vt:lpstr>
      <vt:lpstr>ModuloL2</vt:lpstr>
    </vt:vector>
  </TitlesOfParts>
  <Company>TOSHIBA</Company>
  <LinksUpToDate>false</LinksUpToDate>
  <CharactersWithSpaces>33115</CharactersWithSpaces>
  <SharedDoc>false</SharedDoc>
  <HLinks>
    <vt:vector size="12" baseType="variant">
      <vt:variant>
        <vt:i4>458791</vt:i4>
      </vt:variant>
      <vt:variant>
        <vt:i4>21</vt:i4>
      </vt:variant>
      <vt:variant>
        <vt:i4>0</vt:i4>
      </vt:variant>
      <vt:variant>
        <vt:i4>5</vt:i4>
      </vt:variant>
      <vt:variant>
        <vt:lpwstr>mailto:infobandiimprese@lazioinnova.it</vt:lpwstr>
      </vt:variant>
      <vt:variant>
        <vt:lpwstr/>
      </vt:variant>
      <vt:variant>
        <vt:i4>2424863</vt:i4>
      </vt:variant>
      <vt:variant>
        <vt:i4>18</vt:i4>
      </vt:variant>
      <vt:variant>
        <vt:i4>0</vt:i4>
      </vt:variant>
      <vt:variant>
        <vt:i4>5</vt:i4>
      </vt:variant>
      <vt:variant>
        <vt:lpwstr>mailto:helpgecoweb@lazioninnova.it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ModuloL2</dc:title>
  <dc:subject/>
  <dc:creator>tomassinim</dc:creator>
  <cp:keywords/>
  <dc:description/>
  <cp:lastModifiedBy>Arturo Ricci</cp:lastModifiedBy>
  <cp:revision>3</cp:revision>
  <cp:lastPrinted>2018-11-21T11:10:00Z</cp:lastPrinted>
  <dcterms:created xsi:type="dcterms:W3CDTF">2018-12-19T09:29:00Z</dcterms:created>
  <dcterms:modified xsi:type="dcterms:W3CDTF">2018-12-19T09:58:00Z</dcterms:modified>
</cp:coreProperties>
</file>