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DD8DC" w14:textId="77777777" w:rsidR="00832052" w:rsidRDefault="00832052" w:rsidP="00832052">
      <w:pPr>
        <w:spacing w:after="0"/>
        <w:jc w:val="center"/>
        <w:rPr>
          <w:rFonts w:ascii="Bookman Old Style" w:hAnsi="Bookman Old Style"/>
          <w:b w:val="0"/>
          <w:sz w:val="24"/>
        </w:rPr>
      </w:pPr>
    </w:p>
    <w:p w14:paraId="79F55AB1" w14:textId="77777777" w:rsidR="007D53E3" w:rsidRDefault="007D53E3" w:rsidP="00832052">
      <w:pPr>
        <w:spacing w:after="0"/>
        <w:jc w:val="center"/>
        <w:rPr>
          <w:rFonts w:ascii="Bookman Old Style" w:hAnsi="Bookman Old Style"/>
          <w:b w:val="0"/>
          <w:sz w:val="24"/>
        </w:rPr>
      </w:pPr>
    </w:p>
    <w:p w14:paraId="0F1C7DEF" w14:textId="000D5C30" w:rsidR="006A60EA" w:rsidRPr="00BD7BED" w:rsidRDefault="006A60EA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/>
          <w:b w:val="0"/>
          <w:spacing w:val="0"/>
          <w:sz w:val="24"/>
        </w:rPr>
      </w:pPr>
      <w:r w:rsidRPr="006A60EA">
        <w:rPr>
          <w:rFonts w:ascii="Gill Sans MT" w:hAnsi="Gill Sans MT"/>
          <w:b w:val="0"/>
          <w:spacing w:val="0"/>
          <w:sz w:val="24"/>
        </w:rPr>
        <w:t xml:space="preserve">Gli Atelier di cui all’art.1, co. 3 dell’Avviso, </w:t>
      </w:r>
      <w:r w:rsidRPr="006A60EA">
        <w:rPr>
          <w:rFonts w:ascii="Gill Sans MT" w:hAnsi="Gill Sans MT" w:cs="Arial"/>
          <w:b w:val="0"/>
          <w:spacing w:val="0"/>
          <w:sz w:val="24"/>
        </w:rPr>
        <w:t>compatibilmente con le specifiche caratteristiche strutturali e tematiche,</w:t>
      </w:r>
      <w:r w:rsidRPr="006A60EA">
        <w:rPr>
          <w:rFonts w:ascii="Gill Sans MT" w:hAnsi="Gill Sans MT"/>
          <w:b w:val="0"/>
          <w:spacing w:val="0"/>
          <w:sz w:val="24"/>
        </w:rPr>
        <w:t xml:space="preserve"> sono luoghi fisici e concettuali </w:t>
      </w:r>
      <w:r w:rsidRPr="006A60EA">
        <w:rPr>
          <w:rFonts w:ascii="Gill Sans MT" w:hAnsi="Gill Sans MT" w:cs="Arial"/>
          <w:b w:val="0"/>
          <w:spacing w:val="0"/>
          <w:sz w:val="24"/>
        </w:rPr>
        <w:t>a disposizione dei beneficiari per la realizzazione delle proposte progettuali. L’utiliz</w:t>
      </w:r>
      <w:r w:rsidR="00371E1A">
        <w:rPr>
          <w:rFonts w:ascii="Gill Sans MT" w:hAnsi="Gill Sans MT" w:cs="Arial"/>
          <w:b w:val="0"/>
          <w:spacing w:val="0"/>
          <w:sz w:val="24"/>
        </w:rPr>
        <w:t xml:space="preserve">zo dell’Atelier sarà </w:t>
      </w:r>
      <w:r w:rsidR="00371E1A" w:rsidRPr="00BD7BED">
        <w:rPr>
          <w:rFonts w:ascii="Gill Sans MT" w:hAnsi="Gill Sans MT" w:cs="Arial"/>
          <w:b w:val="0"/>
          <w:spacing w:val="0"/>
          <w:sz w:val="24"/>
        </w:rPr>
        <w:t>consentito</w:t>
      </w:r>
      <w:r w:rsidRPr="00BD7BED">
        <w:rPr>
          <w:rFonts w:ascii="Gill Sans MT" w:hAnsi="Gill Sans MT" w:cs="Arial"/>
          <w:b w:val="0"/>
          <w:spacing w:val="0"/>
          <w:sz w:val="24"/>
        </w:rPr>
        <w:t xml:space="preserve"> per periodi di tempo circoscritti rispetto all’arco temporale di 16 mesi dalla sottoscrizione dell’Atto di impegno e in maniera armonica con le progettualità ammesse a finanziamento di altri beneficiari. </w:t>
      </w:r>
    </w:p>
    <w:p w14:paraId="53180101" w14:textId="7DBD3A40" w:rsidR="006A60EA" w:rsidRPr="006A60EA" w:rsidRDefault="006A60EA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BD7BED">
        <w:rPr>
          <w:rFonts w:ascii="Gill Sans MT" w:hAnsi="Gill Sans MT" w:cs="Arial"/>
          <w:b w:val="0"/>
          <w:spacing w:val="0"/>
          <w:sz w:val="24"/>
        </w:rPr>
        <w:t xml:space="preserve">L’Atelier dovrà essere considerato come </w:t>
      </w:r>
      <w:r w:rsidRPr="00BD7BED">
        <w:rPr>
          <w:rFonts w:ascii="Gill Sans MT" w:hAnsi="Gill Sans MT" w:cs="Arial"/>
          <w:b w:val="0"/>
          <w:color w:val="000000"/>
          <w:spacing w:val="0"/>
          <w:sz w:val="24"/>
        </w:rPr>
        <w:t>uno spazio a disposizione dei beneficiari per la realizzazione di fasi ben definite delle loro progettualità nonché come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 uno strum</w:t>
      </w:r>
      <w:r w:rsidR="00BD7BED">
        <w:rPr>
          <w:rFonts w:ascii="Gill Sans MT" w:hAnsi="Gill Sans MT" w:cs="Arial"/>
          <w:b w:val="0"/>
          <w:color w:val="000000"/>
          <w:spacing w:val="0"/>
          <w:sz w:val="24"/>
        </w:rPr>
        <w:t>ento per il rafforzamento della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 capacità di business (ad esempio: fasi operative ed esecutive, fasi di verifica e test, creazione di rapporti B2B e/o B2C, </w:t>
      </w:r>
      <w:proofErr w:type="spellStart"/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>etc</w:t>
      </w:r>
      <w:proofErr w:type="spellEnd"/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>).</w:t>
      </w:r>
    </w:p>
    <w:p w14:paraId="5AEB72A1" w14:textId="77777777" w:rsidR="006A60EA" w:rsidRPr="006A60EA" w:rsidRDefault="006A60EA" w:rsidP="0039751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spacing w:val="0"/>
          <w:sz w:val="24"/>
        </w:rPr>
      </w:pP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Come evidenziato all’art. 5 dell’Avviso, in fase di definizione della Proposta, i beneficiari </w:t>
      </w:r>
      <w:r w:rsidRPr="006A60EA">
        <w:rPr>
          <w:rFonts w:ascii="Gill Sans MT" w:hAnsi="Gill Sans MT"/>
          <w:b w:val="0"/>
          <w:color w:val="000000"/>
          <w:spacing w:val="0"/>
          <w:sz w:val="24"/>
        </w:rPr>
        <w:t xml:space="preserve">devono presentare 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proposte progettuali coerenti con la descrizione e il contesto tematico di ciascun Atelier ed </w:t>
      </w:r>
      <w:r w:rsidRPr="006A60EA">
        <w:rPr>
          <w:rFonts w:ascii="Gill Sans MT" w:hAnsi="Gill Sans MT"/>
          <w:b w:val="0"/>
          <w:color w:val="000000"/>
          <w:spacing w:val="0"/>
          <w:sz w:val="24"/>
        </w:rPr>
        <w:t>in grado di generare ricadute e</w:t>
      </w:r>
      <w:r w:rsidRPr="006A60EA">
        <w:rPr>
          <w:rFonts w:ascii="Gill Sans MT" w:hAnsi="Gill Sans MT"/>
          <w:b w:val="0"/>
          <w:spacing w:val="0"/>
          <w:sz w:val="24"/>
        </w:rPr>
        <w:t xml:space="preserve"> riflessi in termini di valorizzazione e promozione culturale del territorio di riferimento, in un’ottica di medio-lungo periodo. </w:t>
      </w:r>
    </w:p>
    <w:p w14:paraId="15998094" w14:textId="77777777" w:rsidR="006A60EA" w:rsidRDefault="006A60EA" w:rsidP="00397515">
      <w:pPr>
        <w:spacing w:after="0" w:line="276" w:lineRule="auto"/>
        <w:jc w:val="both"/>
        <w:rPr>
          <w:rFonts w:ascii="Gill Sans MT" w:hAnsi="Gill Sans MT"/>
          <w:color w:val="365F91" w:themeColor="accent1" w:themeShade="BF"/>
          <w:sz w:val="24"/>
        </w:rPr>
      </w:pPr>
    </w:p>
    <w:p w14:paraId="2A60277B" w14:textId="77777777" w:rsidR="00975EFC" w:rsidRPr="00975EFC" w:rsidRDefault="00975EFC" w:rsidP="00975EFC">
      <w:pPr>
        <w:spacing w:before="120" w:after="120"/>
        <w:jc w:val="both"/>
        <w:rPr>
          <w:rFonts w:ascii="Gill Sans MT" w:hAnsi="Gill Sans MT"/>
          <w:color w:val="365F91" w:themeColor="accent1" w:themeShade="BF"/>
          <w:sz w:val="32"/>
          <w:szCs w:val="22"/>
        </w:rPr>
      </w:pPr>
      <w:r w:rsidRPr="00975EFC">
        <w:rPr>
          <w:rFonts w:ascii="Gill Sans MT" w:hAnsi="Gill Sans MT"/>
          <w:color w:val="365F91" w:themeColor="accent1" w:themeShade="BF"/>
          <w:sz w:val="32"/>
          <w:szCs w:val="22"/>
        </w:rPr>
        <w:t>RIETI: Atelier Racconti Contemporanei</w:t>
      </w:r>
    </w:p>
    <w:p w14:paraId="45D76489" w14:textId="77777777" w:rsidR="00975EFC" w:rsidRPr="00975EFC" w:rsidRDefault="00975EFC" w:rsidP="00975EFC">
      <w:pPr>
        <w:spacing w:before="120" w:after="0" w:line="276" w:lineRule="auto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11AFA043" w14:textId="70B6DBAA" w:rsidR="00975EFC" w:rsidRPr="00975EFC" w:rsidRDefault="00975EFC" w:rsidP="00D90333">
      <w:pPr>
        <w:tabs>
          <w:tab w:val="left" w:pos="2972"/>
        </w:tabs>
        <w:spacing w:before="120" w:after="120"/>
        <w:rPr>
          <w:rFonts w:ascii="Gill Sans MT" w:hAnsi="Gill Sans MT" w:cs="Arial"/>
          <w:color w:val="000000"/>
          <w:spacing w:val="0"/>
          <w:sz w:val="24"/>
        </w:rPr>
      </w:pPr>
      <w:r w:rsidRPr="00975EFC">
        <w:rPr>
          <w:rFonts w:ascii="Gill Sans MT" w:hAnsi="Gill Sans MT" w:cs="Arial"/>
          <w:color w:val="000000"/>
          <w:spacing w:val="0"/>
          <w:sz w:val="24"/>
        </w:rPr>
        <w:t>Descrizione Atelier</w:t>
      </w:r>
      <w:r w:rsidRPr="00975EFC">
        <w:rPr>
          <w:rFonts w:ascii="Gill Sans MT" w:hAnsi="Gill Sans MT" w:cs="Arial"/>
          <w:color w:val="000000"/>
          <w:spacing w:val="0"/>
          <w:sz w:val="24"/>
        </w:rPr>
        <w:tab/>
      </w:r>
    </w:p>
    <w:p w14:paraId="19A3F220" w14:textId="721ECBCB" w:rsidR="00975EFC" w:rsidRPr="00AF25FD" w:rsidRDefault="00975EFC" w:rsidP="00D90333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 xml:space="preserve">L’Atelier è un padiglione indipendente di circa 180 m² interno al 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perimetro</w:t>
      </w:r>
      <w:r w:rsidR="00C93055"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dell’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Ex monastero di Santa Lucia, con copertura a una falda e grandi vetrate con affaccio su uno dei cortili interni del complesso. </w:t>
      </w:r>
    </w:p>
    <w:p w14:paraId="418C698D" w14:textId="1B5A32C7" w:rsidR="00975EFC" w:rsidRPr="00975EFC" w:rsidRDefault="00975EFC" w:rsidP="00D90333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Sono compresi anche due cortili</w:t>
      </w:r>
      <w:r w:rsidR="00C93055" w:rsidRPr="00AF25FD">
        <w:rPr>
          <w:rFonts w:ascii="Gill Sans MT" w:hAnsi="Gill Sans MT" w:cs="Arial"/>
          <w:b w:val="0"/>
          <w:color w:val="000000"/>
          <w:spacing w:val="0"/>
          <w:sz w:val="24"/>
        </w:rPr>
        <w:t>,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interni al complesso museale</w:t>
      </w:r>
      <w:r w:rsidR="00C93055" w:rsidRPr="00AF25FD">
        <w:rPr>
          <w:rFonts w:ascii="Gill Sans MT" w:hAnsi="Gill Sans MT" w:cs="Arial"/>
          <w:b w:val="0"/>
          <w:color w:val="000000"/>
          <w:spacing w:val="0"/>
          <w:sz w:val="24"/>
        </w:rPr>
        <w:t>,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per la realizzazione</w:t>
      </w: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 xml:space="preserve"> di concerti e spettacoli all’aperto. </w:t>
      </w:r>
    </w:p>
    <w:p w14:paraId="78B7BFA1" w14:textId="77777777" w:rsidR="00975EFC" w:rsidRPr="00975EFC" w:rsidRDefault="00975EFC" w:rsidP="00D90333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>Lo spazio multifunzionale, con ingresso autonomo su strada e servizi igienici ad uso esclusivo degli utenti, è stato recentemente restaurato e non ancora inaugurato. </w:t>
      </w:r>
    </w:p>
    <w:p w14:paraId="0F683767" w14:textId="77777777" w:rsidR="00282BAE" w:rsidRDefault="00282BAE" w:rsidP="00282BAE">
      <w:pPr>
        <w:tabs>
          <w:tab w:val="left" w:pos="2972"/>
        </w:tabs>
        <w:spacing w:before="120" w:after="120"/>
        <w:rPr>
          <w:rFonts w:ascii="Gill Sans MT" w:hAnsi="Gill Sans MT" w:cs="Arial"/>
          <w:color w:val="000000"/>
          <w:spacing w:val="0"/>
          <w:sz w:val="24"/>
        </w:rPr>
      </w:pPr>
    </w:p>
    <w:p w14:paraId="03E1FB09" w14:textId="77777777" w:rsidR="00282BAE" w:rsidRPr="00975EFC" w:rsidRDefault="00282BAE" w:rsidP="00282BAE">
      <w:pPr>
        <w:tabs>
          <w:tab w:val="left" w:pos="2972"/>
        </w:tabs>
        <w:spacing w:before="120" w:after="120"/>
        <w:rPr>
          <w:rFonts w:ascii="Gill Sans MT" w:hAnsi="Gill Sans MT" w:cs="Arial"/>
          <w:color w:val="000000"/>
          <w:spacing w:val="0"/>
          <w:sz w:val="24"/>
        </w:rPr>
      </w:pPr>
      <w:r w:rsidRPr="00975EFC">
        <w:rPr>
          <w:rFonts w:ascii="Gill Sans MT" w:hAnsi="Gill Sans MT" w:cs="Arial"/>
          <w:color w:val="000000"/>
          <w:spacing w:val="0"/>
          <w:sz w:val="24"/>
        </w:rPr>
        <w:t>Descrizione Atelier</w:t>
      </w:r>
      <w:r w:rsidRPr="00975EFC">
        <w:rPr>
          <w:rFonts w:ascii="Gill Sans MT" w:hAnsi="Gill Sans MT" w:cs="Arial"/>
          <w:color w:val="000000"/>
          <w:spacing w:val="0"/>
          <w:sz w:val="24"/>
        </w:rPr>
        <w:tab/>
      </w:r>
    </w:p>
    <w:p w14:paraId="1D66863F" w14:textId="7AE79774" w:rsidR="00975EFC" w:rsidRPr="00AF25FD" w:rsidRDefault="00975EFC" w:rsidP="00975EFC">
      <w:pPr>
        <w:autoSpaceDE w:val="0"/>
        <w:autoSpaceDN w:val="0"/>
        <w:adjustRightInd w:val="0"/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bookmarkStart w:id="0" w:name="_GoBack"/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Ex monastero di Santa Lucia - Via S. Anna, 4 - Rieti (RI). 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ab/>
      </w:r>
    </w:p>
    <w:bookmarkEnd w:id="0"/>
    <w:p w14:paraId="7CF37F8E" w14:textId="77777777" w:rsidR="00975EFC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</w:p>
    <w:p w14:paraId="2EB5DD89" w14:textId="0FAD2090" w:rsidR="00975EFC" w:rsidRPr="00975EFC" w:rsidRDefault="00975EFC" w:rsidP="00975EFC">
      <w:pPr>
        <w:tabs>
          <w:tab w:val="left" w:pos="2972"/>
        </w:tabs>
        <w:spacing w:before="120" w:after="120"/>
        <w:rPr>
          <w:rFonts w:ascii="Gill Sans MT" w:hAnsi="Gill Sans MT" w:cs="Arial"/>
          <w:color w:val="000000"/>
          <w:spacing w:val="0"/>
          <w:sz w:val="24"/>
        </w:rPr>
      </w:pPr>
      <w:r>
        <w:rPr>
          <w:rFonts w:ascii="Gill Sans MT" w:hAnsi="Gill Sans MT" w:cs="Arial"/>
          <w:color w:val="000000"/>
          <w:spacing w:val="0"/>
          <w:sz w:val="24"/>
        </w:rPr>
        <w:lastRenderedPageBreak/>
        <w:t>Contesto tematico</w:t>
      </w:r>
    </w:p>
    <w:p w14:paraId="6599EB83" w14:textId="401CF4D1" w:rsidR="00975EFC" w:rsidRPr="00AF25FD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 xml:space="preserve">Rieti è una gemma del patrimonio culturale e paesaggistico della Regione 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Lazio</w:t>
      </w:r>
      <w:r w:rsidR="00C04437" w:rsidRPr="00AF25FD">
        <w:rPr>
          <w:rFonts w:ascii="Gill Sans MT" w:hAnsi="Gill Sans MT" w:cs="Arial"/>
          <w:b w:val="0"/>
          <w:color w:val="000000"/>
          <w:spacing w:val="0"/>
          <w:sz w:val="24"/>
        </w:rPr>
        <w:t>,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che riunisce molteplici fattori: natura e ambiente, spiritualità e pellegrinaggi, enogastronomia, turismo e attività sportive. </w:t>
      </w:r>
    </w:p>
    <w:p w14:paraId="5CECECB6" w14:textId="20E2A3AB" w:rsidR="00975EFC" w:rsidRPr="00AF25FD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Il contesto è caratterizzato anche dalla presenza dei Cammini legati alla figura di S. Francesco</w:t>
      </w:r>
      <w:r w:rsidR="00C04437" w:rsidRPr="00AF25FD">
        <w:rPr>
          <w:rFonts w:ascii="Gill Sans MT" w:hAnsi="Gill Sans MT" w:cs="Arial"/>
          <w:b w:val="0"/>
          <w:color w:val="000000"/>
          <w:spacing w:val="0"/>
          <w:sz w:val="24"/>
        </w:rPr>
        <w:t>,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che si trovano lungo una distesa pianeggiante circondata da colline e monti, nota come la Valle Santa (Cfr. Deliberazione di G.C. n.100 del 26.05.2014 </w:t>
      </w:r>
      <w:r w:rsidR="00C04437" w:rsidRPr="00AF25FD">
        <w:rPr>
          <w:rFonts w:ascii="Gill Sans MT" w:hAnsi="Gill Sans MT" w:cs="Arial"/>
          <w:b w:val="0"/>
          <w:color w:val="000000"/>
          <w:spacing w:val="0"/>
          <w:sz w:val="24"/>
        </w:rPr>
        <w:t>-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Comune di Rieti). </w:t>
      </w:r>
    </w:p>
    <w:p w14:paraId="0841E015" w14:textId="12200EDD" w:rsidR="00975EFC" w:rsidRPr="00AF25FD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Nella sua forma ad anello, con al centro Rieti, in una Valle assai fertile e rigogliosa, il “Cammino” tocca otto comuni </w:t>
      </w:r>
      <w:r w:rsidR="00C04437" w:rsidRPr="00AF25FD">
        <w:rPr>
          <w:rFonts w:ascii="Gill Sans MT" w:hAnsi="Gill Sans MT" w:cs="Arial"/>
          <w:b w:val="0"/>
          <w:color w:val="000000"/>
          <w:spacing w:val="0"/>
          <w:sz w:val="24"/>
        </w:rPr>
        <w:t>-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Contigliano, Greccio, Colli sul Velino, Labro, Rivodutri, Poggio Bustone, Cantalice, Morro Reatino - che hanno una loro intrinseca peculiarità e molto da valorizzare sotto molteplici aspetti.</w:t>
      </w:r>
    </w:p>
    <w:p w14:paraId="4BF20475" w14:textId="1B84AC6E" w:rsidR="00C04437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Il Museo Civico di Rieti è suddiviso in due sezioni</w:t>
      </w:r>
      <w:r w:rsidR="00C04437" w:rsidRPr="00AF25FD">
        <w:rPr>
          <w:rFonts w:ascii="Gill Sans MT" w:hAnsi="Gill Sans MT" w:cs="Arial"/>
          <w:b w:val="0"/>
          <w:color w:val="000000"/>
          <w:spacing w:val="0"/>
          <w:sz w:val="24"/>
        </w:rPr>
        <w:t>, entrambe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 nel centro storico della città</w:t>
      </w: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>.</w:t>
      </w:r>
      <w:r w:rsidR="000D4E2F">
        <w:rPr>
          <w:rFonts w:ascii="Gill Sans MT" w:hAnsi="Gill Sans MT" w:cs="Arial"/>
          <w:b w:val="0"/>
          <w:color w:val="000000"/>
          <w:spacing w:val="0"/>
          <w:sz w:val="24"/>
        </w:rPr>
        <w:t xml:space="preserve"> </w:t>
      </w:r>
    </w:p>
    <w:p w14:paraId="623E3090" w14:textId="423E38EA" w:rsidR="00975EFC" w:rsidRPr="00975EFC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 xml:space="preserve">La Sezione Storico Artistica è ospitata al quarto piano del Palazzo Comunale di Rieti (Piazza Vittorio Emanuele II). </w:t>
      </w:r>
    </w:p>
    <w:p w14:paraId="06D9E13A" w14:textId="77777777" w:rsidR="00975EFC" w:rsidRPr="00975EFC" w:rsidRDefault="00975EFC" w:rsidP="00D90333">
      <w:pPr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 xml:space="preserve">La Sezione Archeologica, inaugurata ex novo nel 2001 e ampliata nel 2007 con l'apertura dell'Ala dei Sabini, è ospitata al piano terra dell'ex monastero di Santa Lucia (Via S. Anna 4): oltre alla collezione civica sono esposti reperti che vanno dal XII sec. a.C. al XIII d. C. provenienti da scavi, collezioni private e acquisizioni avvenute nel tempo. I reperti sono suddivisi semanticamente nelle diverse sale del museo e formano un percorso tematico. Sono inoltre ospitate mostre temporanee tematiche e attività didattiche e seminariali. </w:t>
      </w:r>
    </w:p>
    <w:p w14:paraId="6FA22A89" w14:textId="6D5AB581" w:rsidR="00975EFC" w:rsidRPr="00975EFC" w:rsidRDefault="00975EFC" w:rsidP="00AF25FD">
      <w:pPr>
        <w:tabs>
          <w:tab w:val="left" w:pos="2972"/>
        </w:tabs>
        <w:spacing w:before="120" w:after="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975EFC">
        <w:rPr>
          <w:rFonts w:ascii="Gill Sans MT" w:hAnsi="Gill Sans MT" w:cs="Arial"/>
          <w:b w:val="0"/>
          <w:color w:val="000000"/>
          <w:spacing w:val="0"/>
          <w:sz w:val="24"/>
        </w:rPr>
        <w:t xml:space="preserve">Da alcuni anni si sono sviluppate e radicate iniziative culturali e di spettacolo dal vivo, di strada e piazza che hanno attraversato Rieti e tutti i 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 xml:space="preserve">comuni facenti parte </w:t>
      </w:r>
      <w:r w:rsidR="00C04437" w:rsidRPr="00AF25FD">
        <w:rPr>
          <w:rFonts w:ascii="Gill Sans MT" w:hAnsi="Gill Sans MT" w:cs="Arial"/>
          <w:b w:val="0"/>
          <w:color w:val="000000"/>
          <w:spacing w:val="0"/>
          <w:sz w:val="24"/>
        </w:rPr>
        <w:t>del</w:t>
      </w:r>
      <w:r w:rsidRPr="00AF25FD">
        <w:rPr>
          <w:rFonts w:ascii="Gill Sans MT" w:hAnsi="Gill Sans MT" w:cs="Arial"/>
          <w:b w:val="0"/>
          <w:color w:val="000000"/>
          <w:spacing w:val="0"/>
          <w:sz w:val="24"/>
        </w:rPr>
        <w:t>l’anello di Francesco.</w:t>
      </w:r>
    </w:p>
    <w:p w14:paraId="11103640" w14:textId="77777777" w:rsidR="00C93055" w:rsidRDefault="00C93055" w:rsidP="00975EFC">
      <w:pPr>
        <w:spacing w:before="120" w:after="120"/>
        <w:jc w:val="both"/>
        <w:rPr>
          <w:rFonts w:ascii="Gill Sans MT" w:hAnsi="Gill Sans MT" w:cs="Arial"/>
          <w:b w:val="0"/>
          <w:spacing w:val="0"/>
          <w:sz w:val="24"/>
          <w:highlight w:val="yellow"/>
        </w:rPr>
      </w:pPr>
    </w:p>
    <w:sectPr w:rsidR="00C93055" w:rsidSect="006A60EA">
      <w:headerReference w:type="default" r:id="rId8"/>
      <w:footerReference w:type="default" r:id="rId9"/>
      <w:pgSz w:w="11906" w:h="16838"/>
      <w:pgMar w:top="1560" w:right="1133" w:bottom="1134" w:left="113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0FE01" w14:textId="77777777" w:rsidR="00A74AB7" w:rsidRDefault="00A74AB7" w:rsidP="007D53E3">
      <w:pPr>
        <w:spacing w:after="0"/>
      </w:pPr>
      <w:r>
        <w:separator/>
      </w:r>
    </w:p>
  </w:endnote>
  <w:endnote w:type="continuationSeparator" w:id="0">
    <w:p w14:paraId="507180EC" w14:textId="77777777" w:rsidR="00A74AB7" w:rsidRDefault="00A74AB7" w:rsidP="007D53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26015" w14:textId="5F61D8AB" w:rsidR="00FA4F81" w:rsidRDefault="00FD481A" w:rsidP="002E7A78">
    <w:pPr>
      <w:pStyle w:val="Pidipagina"/>
      <w:ind w:left="-851"/>
    </w:pPr>
    <w:r>
      <w:rPr>
        <w:noProof/>
        <w:lang w:eastAsia="it-IT"/>
      </w:rPr>
      <w:drawing>
        <wp:inline distT="0" distB="0" distL="0" distR="0" wp14:anchorId="61554868" wp14:editId="7ECF2A3B">
          <wp:extent cx="7162994" cy="477035"/>
          <wp:effectExtent l="0" t="0" r="0" b="5715"/>
          <wp:docPr id="2" name="Immagine 2" descr="SchedaAccredito_ABC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edaAccredito_ABC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2" t="21326" r="2338" b="21025"/>
                  <a:stretch/>
                </pic:blipFill>
                <pic:spPr bwMode="auto">
                  <a:xfrm>
                    <a:off x="0" y="0"/>
                    <a:ext cx="7162994" cy="47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DA028" w14:textId="77777777" w:rsidR="00A74AB7" w:rsidRDefault="00A74AB7" w:rsidP="007D53E3">
      <w:pPr>
        <w:spacing w:after="0"/>
      </w:pPr>
      <w:r>
        <w:separator/>
      </w:r>
    </w:p>
  </w:footnote>
  <w:footnote w:type="continuationSeparator" w:id="0">
    <w:p w14:paraId="09858473" w14:textId="77777777" w:rsidR="00A74AB7" w:rsidRDefault="00A74AB7" w:rsidP="007D53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E8C7A" w14:textId="77777777" w:rsidR="007D53E3" w:rsidRDefault="007D53E3" w:rsidP="007D53E3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3711E78F" wp14:editId="5188C87D">
          <wp:extent cx="7635069" cy="2806700"/>
          <wp:effectExtent l="0" t="0" r="1079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_OpenDayABC-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96"/>
                  <a:stretch/>
                </pic:blipFill>
                <pic:spPr bwMode="auto">
                  <a:xfrm>
                    <a:off x="0" y="0"/>
                    <a:ext cx="7676944" cy="28220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E45CB"/>
    <w:multiLevelType w:val="hybridMultilevel"/>
    <w:tmpl w:val="250CA416"/>
    <w:lvl w:ilvl="0" w:tplc="120CD99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54D18"/>
    <w:multiLevelType w:val="hybridMultilevel"/>
    <w:tmpl w:val="36D05212"/>
    <w:lvl w:ilvl="0" w:tplc="365CD926">
      <w:start w:val="16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F6568"/>
    <w:multiLevelType w:val="hybridMultilevel"/>
    <w:tmpl w:val="E4C62A74"/>
    <w:lvl w:ilvl="0" w:tplc="2048E8A6">
      <w:numFmt w:val="bullet"/>
      <w:lvlText w:val="-"/>
      <w:lvlJc w:val="left"/>
      <w:pPr>
        <w:ind w:left="1776" w:hanging="360"/>
      </w:pPr>
      <w:rPr>
        <w:rFonts w:ascii="Bookman Old Style" w:eastAsia="Calibri" w:hAnsi="Bookman Old Style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A2129BA"/>
    <w:multiLevelType w:val="hybridMultilevel"/>
    <w:tmpl w:val="E488EBA4"/>
    <w:lvl w:ilvl="0" w:tplc="E11A2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52"/>
    <w:rsid w:val="00077405"/>
    <w:rsid w:val="000D4E2F"/>
    <w:rsid w:val="00145B3B"/>
    <w:rsid w:val="00154239"/>
    <w:rsid w:val="00165097"/>
    <w:rsid w:val="001D5A68"/>
    <w:rsid w:val="00247BD7"/>
    <w:rsid w:val="00282BAE"/>
    <w:rsid w:val="002E7A78"/>
    <w:rsid w:val="0033583D"/>
    <w:rsid w:val="00357052"/>
    <w:rsid w:val="00371E1A"/>
    <w:rsid w:val="00397515"/>
    <w:rsid w:val="003C6544"/>
    <w:rsid w:val="003E7CB5"/>
    <w:rsid w:val="00476792"/>
    <w:rsid w:val="00523283"/>
    <w:rsid w:val="005B5F2B"/>
    <w:rsid w:val="00613913"/>
    <w:rsid w:val="0064664A"/>
    <w:rsid w:val="0069735A"/>
    <w:rsid w:val="006A60EA"/>
    <w:rsid w:val="007012AC"/>
    <w:rsid w:val="0070505B"/>
    <w:rsid w:val="00727654"/>
    <w:rsid w:val="0077356D"/>
    <w:rsid w:val="007909CB"/>
    <w:rsid w:val="0079482C"/>
    <w:rsid w:val="007A4511"/>
    <w:rsid w:val="007D53E3"/>
    <w:rsid w:val="00832052"/>
    <w:rsid w:val="00883A91"/>
    <w:rsid w:val="00975EFC"/>
    <w:rsid w:val="00A74AB7"/>
    <w:rsid w:val="00AF25FD"/>
    <w:rsid w:val="00B06E68"/>
    <w:rsid w:val="00BB46C9"/>
    <w:rsid w:val="00BD7BED"/>
    <w:rsid w:val="00C04437"/>
    <w:rsid w:val="00C133C3"/>
    <w:rsid w:val="00C93055"/>
    <w:rsid w:val="00D25292"/>
    <w:rsid w:val="00D35BE7"/>
    <w:rsid w:val="00D557AE"/>
    <w:rsid w:val="00DA0D58"/>
    <w:rsid w:val="00E726EB"/>
    <w:rsid w:val="00F339CA"/>
    <w:rsid w:val="00FA4F81"/>
    <w:rsid w:val="00FD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49B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60EA"/>
    <w:pPr>
      <w:spacing w:line="240" w:lineRule="auto"/>
    </w:pPr>
    <w:rPr>
      <w:rFonts w:ascii="Calibri" w:hAnsi="Calibri"/>
      <w:b/>
      <w:spacing w:val="-18"/>
      <w:sz w:val="18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320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 w:val="0"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832052"/>
    <w:pPr>
      <w:spacing w:after="0"/>
      <w:ind w:left="720"/>
    </w:pPr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2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3E3"/>
  </w:style>
  <w:style w:type="paragraph" w:styleId="Pidipagina">
    <w:name w:val="footer"/>
    <w:basedOn w:val="Normale"/>
    <w:link w:val="Pidipagina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3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792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792"/>
    <w:rPr>
      <w:rFonts w:ascii="Lucida Grande" w:hAnsi="Lucida Grande"/>
      <w:sz w:val="18"/>
      <w:szCs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6A60EA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60EA"/>
    <w:pPr>
      <w:spacing w:line="240" w:lineRule="auto"/>
    </w:pPr>
    <w:rPr>
      <w:rFonts w:ascii="Calibri" w:hAnsi="Calibri"/>
      <w:b/>
      <w:spacing w:val="-18"/>
      <w:sz w:val="18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320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 w:val="0"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832052"/>
    <w:pPr>
      <w:spacing w:after="0"/>
      <w:ind w:left="720"/>
    </w:pPr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2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3E3"/>
  </w:style>
  <w:style w:type="paragraph" w:styleId="Pidipagina">
    <w:name w:val="footer"/>
    <w:basedOn w:val="Normale"/>
    <w:link w:val="Pidipagina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3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792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792"/>
    <w:rPr>
      <w:rFonts w:ascii="Lucida Grande" w:hAnsi="Lucida Grande"/>
      <w:sz w:val="18"/>
      <w:szCs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6A60EA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Progetto Abc</dc:creator>
  <cp:lastModifiedBy>Progetto Abc</cp:lastModifiedBy>
  <cp:revision>2</cp:revision>
  <cp:lastPrinted>2017-05-05T12:04:00Z</cp:lastPrinted>
  <dcterms:created xsi:type="dcterms:W3CDTF">2017-05-10T15:54:00Z</dcterms:created>
  <dcterms:modified xsi:type="dcterms:W3CDTF">2017-05-10T15:54:00Z</dcterms:modified>
</cp:coreProperties>
</file>