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5A1C1E">
        <w:rPr>
          <w:rFonts w:cs="Calibri"/>
          <w:lang w:val="it-IT"/>
        </w:rPr>
        <w:t>“</w:t>
      </w:r>
      <w:r w:rsidR="002F5DE9">
        <w:rPr>
          <w:rFonts w:cs="Calibri"/>
          <w:lang w:val="it-IT"/>
        </w:rPr>
        <w:t>Beni Culturali e Turismo</w:t>
      </w:r>
      <w:r w:rsidR="005A1C1E">
        <w:rPr>
          <w:rFonts w:cs="Calibri"/>
          <w:lang w:val="it-IT"/>
        </w:rPr>
        <w:t xml:space="preserve">” approvato con Determinazione n. </w:t>
      </w:r>
      <w:r w:rsidR="002F5DE9">
        <w:rPr>
          <w:rFonts w:cs="Calibri"/>
          <w:lang w:val="it-IT"/>
        </w:rPr>
        <w:t>G16395 del 28/11/2017</w:t>
      </w:r>
      <w:bookmarkStart w:id="0" w:name="_GoBack"/>
      <w:bookmarkEnd w:id="0"/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Società/OdR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DE9" w:rsidRPr="002F5DE9">
          <w:rPr>
            <w:noProof/>
            <w:lang w:val="it-IT"/>
          </w:rPr>
          <w:t>2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F3E63"/>
    <w:rsid w:val="0011242E"/>
    <w:rsid w:val="00114691"/>
    <w:rsid w:val="002A6EC7"/>
    <w:rsid w:val="002F5DE9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11DE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00E9330-ACBD-45EF-8514-2860C20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Antonietta Piccaro</cp:lastModifiedBy>
  <cp:revision>24</cp:revision>
  <dcterms:created xsi:type="dcterms:W3CDTF">2017-07-13T13:00:00Z</dcterms:created>
  <dcterms:modified xsi:type="dcterms:W3CDTF">2019-03-12T16:17:00Z</dcterms:modified>
</cp:coreProperties>
</file>