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F9" w:rsidRPr="005A3F38" w:rsidRDefault="00F065F4" w:rsidP="00E40C05">
      <w:pPr>
        <w:autoSpaceDE w:val="0"/>
        <w:autoSpaceDN w:val="0"/>
        <w:adjustRightInd w:val="0"/>
        <w:spacing w:before="120" w:after="120" w:line="200" w:lineRule="atLeast"/>
        <w:jc w:val="center"/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u w:val="single"/>
          <w:lang w:val="en-GB" w:eastAsia="hi-IN" w:bidi="hi-IN"/>
        </w:rPr>
      </w:pPr>
      <w:r w:rsidRPr="005A3F38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u w:val="single"/>
          <w:lang w:val="en-GB" w:eastAsia="hi-IN" w:bidi="hi-IN"/>
        </w:rPr>
        <w:t xml:space="preserve">IL </w:t>
      </w:r>
      <w:r w:rsidR="00913DF9" w:rsidRPr="005A3F38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u w:val="single"/>
          <w:lang w:val="en-GB" w:eastAsia="hi-IN" w:bidi="hi-IN"/>
        </w:rPr>
        <w:t xml:space="preserve">PROGETTO </w:t>
      </w:r>
      <w:r w:rsidRPr="005A3F38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u w:val="single"/>
          <w:lang w:val="en-GB" w:eastAsia="hi-IN" w:bidi="hi-IN"/>
        </w:rPr>
        <w:t>CHEBEC</w:t>
      </w:r>
    </w:p>
    <w:p w:rsidR="00913DF9" w:rsidRPr="005A3F38" w:rsidRDefault="00913DF9" w:rsidP="00E40C05">
      <w:pPr>
        <w:autoSpaceDE w:val="0"/>
        <w:autoSpaceDN w:val="0"/>
        <w:adjustRightInd w:val="0"/>
        <w:spacing w:before="120" w:after="120" w:line="200" w:lineRule="atLeast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</w:pPr>
    </w:p>
    <w:p w:rsidR="00F065F4" w:rsidRPr="00E119E9" w:rsidRDefault="00E40C05" w:rsidP="00090365">
      <w:pPr>
        <w:autoSpaceDE w:val="0"/>
        <w:autoSpaceDN w:val="0"/>
        <w:adjustRightInd w:val="0"/>
        <w:spacing w:after="0"/>
        <w:jc w:val="both"/>
        <w:rPr>
          <w:rFonts w:ascii="Gill Sans MT" w:hAnsi="Gill Sans MT" w:cs="Times New Roman"/>
          <w:b w:val="0"/>
          <w:spacing w:val="0"/>
          <w:sz w:val="22"/>
          <w:szCs w:val="22"/>
          <w:lang w:val="en-GB"/>
        </w:rPr>
      </w:pPr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Il 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Progetto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</w:t>
      </w:r>
      <w:r w:rsidR="00F065F4"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“</w:t>
      </w:r>
      <w:r w:rsidR="00F065F4" w:rsidRPr="00E119E9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val="en-GB" w:eastAsia="hi-IN" w:bidi="hi-IN"/>
        </w:rPr>
        <w:t>CHEBEC</w:t>
      </w:r>
      <w:r w:rsidR="00F065F4"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-Hacking the Mediterranean economy through the Creative and Cultural sector”</w:t>
      </w:r>
      <w:proofErr w:type="gram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,  è</w:t>
      </w:r>
      <w:proofErr w:type="gram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finanziato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dal 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Pr</w:t>
      </w:r>
      <w:r w:rsidR="00F065F4"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ogramma</w:t>
      </w:r>
      <w:proofErr w:type="spellEnd"/>
      <w:r w:rsidR="00F065F4"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</w:t>
      </w:r>
      <w:proofErr w:type="spellStart"/>
      <w:r w:rsidR="00F065F4" w:rsidRPr="00E119E9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val="en-GB" w:eastAsia="hi-IN" w:bidi="hi-IN"/>
        </w:rPr>
        <w:t>Interreg</w:t>
      </w:r>
      <w:proofErr w:type="spellEnd"/>
      <w:r w:rsidR="00F065F4" w:rsidRPr="00E119E9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Med 2014-2020</w:t>
      </w:r>
      <w:r w:rsidR="00F065F4"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-</w:t>
      </w:r>
      <w:r w:rsidR="00F065F4" w:rsidRPr="00E119E9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val="en-GB" w:eastAsia="hi-IN" w:bidi="hi-IN"/>
        </w:rPr>
        <w:t>Asse 1</w:t>
      </w:r>
      <w:r w:rsidR="00F065F4"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: Promoting Mediterranean innovation capacities to develop smart and sustainable Growth-</w:t>
      </w:r>
      <w:r w:rsidR="00F065F4" w:rsidRPr="00E119E9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val="en-GB" w:eastAsia="hi-IN" w:bidi="hi-IN"/>
        </w:rPr>
        <w:t>OB 1.1</w:t>
      </w:r>
      <w:r w:rsidR="00F065F4"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“To increase transnational activity of innovative clusters and networks of key sectors of the </w:t>
      </w:r>
      <w:r w:rsidR="00F065F4" w:rsidRPr="00E119E9">
        <w:rPr>
          <w:rFonts w:ascii="Gill Sans MT" w:hAnsi="Gill Sans MT" w:cs="Times New Roman"/>
          <w:b w:val="0"/>
          <w:spacing w:val="0"/>
          <w:sz w:val="22"/>
          <w:szCs w:val="22"/>
          <w:lang w:val="en-GB"/>
        </w:rPr>
        <w:t>MED area”.</w:t>
      </w:r>
    </w:p>
    <w:p w:rsidR="00F065F4" w:rsidRPr="00E119E9" w:rsidRDefault="00F065F4" w:rsidP="00090365">
      <w:pPr>
        <w:autoSpaceDE w:val="0"/>
        <w:autoSpaceDN w:val="0"/>
        <w:adjustRightInd w:val="0"/>
        <w:spacing w:after="0"/>
        <w:jc w:val="both"/>
        <w:rPr>
          <w:rFonts w:ascii="Gill Sans MT" w:hAnsi="Gill Sans MT" w:cs="Times New Roman"/>
          <w:spacing w:val="0"/>
          <w:sz w:val="22"/>
          <w:szCs w:val="22"/>
          <w:lang w:val="en-GB"/>
        </w:rPr>
      </w:pPr>
    </w:p>
    <w:p w:rsidR="00E40C05" w:rsidRPr="00F065F4" w:rsidRDefault="00E40C05" w:rsidP="00090365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Il Progetto ha avuto inizio il 1 febbraio 2018 e la sua conclusi</w:t>
      </w:r>
      <w:r w:rsid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one è prevista il 31 luglio 2020</w:t>
      </w:r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.</w:t>
      </w:r>
    </w:p>
    <w:p w:rsidR="00F065F4" w:rsidRPr="00F065F4" w:rsidRDefault="00F065F4" w:rsidP="00090365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E40C05" w:rsidRPr="00E40C05" w:rsidRDefault="00E40C05" w:rsidP="00090365">
      <w:pPr>
        <w:pStyle w:val="CM13"/>
        <w:spacing w:before="120" w:after="120" w:line="200" w:lineRule="atLeast"/>
        <w:jc w:val="both"/>
        <w:rPr>
          <w:rFonts w:ascii="Gill Sans MT" w:hAnsi="Gill Sans MT"/>
          <w:sz w:val="22"/>
          <w:szCs w:val="22"/>
        </w:rPr>
      </w:pPr>
      <w:r w:rsidRPr="00E40C05">
        <w:rPr>
          <w:rFonts w:ascii="Gill Sans MT" w:hAnsi="Gill Sans MT"/>
          <w:sz w:val="22"/>
          <w:szCs w:val="22"/>
        </w:rPr>
        <w:t xml:space="preserve">I </w:t>
      </w:r>
      <w:proofErr w:type="spellStart"/>
      <w:r w:rsidRPr="00E40C05">
        <w:rPr>
          <w:rFonts w:ascii="Gill Sans MT" w:hAnsi="Gill Sans MT"/>
          <w:sz w:val="22"/>
          <w:szCs w:val="22"/>
        </w:rPr>
        <w:t>partners</w:t>
      </w:r>
      <w:proofErr w:type="spellEnd"/>
      <w:r w:rsidRPr="00E40C05">
        <w:rPr>
          <w:rFonts w:ascii="Gill Sans MT" w:hAnsi="Gill Sans MT"/>
          <w:sz w:val="22"/>
          <w:szCs w:val="22"/>
        </w:rPr>
        <w:t xml:space="preserve"> del Progetto sono:  </w:t>
      </w:r>
    </w:p>
    <w:p w:rsidR="00F065F4" w:rsidRDefault="00F065F4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Aster </w:t>
      </w:r>
      <w:proofErr w:type="spellStart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S.Cons</w:t>
      </w:r>
      <w:proofErr w:type="spellEnd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. Spa (</w:t>
      </w:r>
      <w:proofErr w:type="spellStart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Italy</w:t>
      </w:r>
      <w:proofErr w:type="spellEnd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/Emilia Romagna) – Capofila</w:t>
      </w:r>
    </w:p>
    <w:p w:rsidR="00955BB4" w:rsidRPr="00C4279D" w:rsidRDefault="00955BB4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C4279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Regione Lazio (</w:t>
      </w:r>
      <w:proofErr w:type="spellStart"/>
      <w:r w:rsidRPr="00C4279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Italy</w:t>
      </w:r>
      <w:proofErr w:type="spellEnd"/>
      <w:r w:rsidRPr="00C4279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/Lazio)</w:t>
      </w:r>
    </w:p>
    <w:p w:rsidR="00F065F4" w:rsidRPr="00E119E9" w:rsidRDefault="00F065F4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</w:pPr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Aide Aux 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Musiques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Innovatrices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(France/Provence-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Alpes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-Cot e d’Azur)</w:t>
      </w:r>
    </w:p>
    <w:p w:rsidR="00F065F4" w:rsidRPr="00F065F4" w:rsidRDefault="00F065F4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spellStart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Municipality</w:t>
      </w:r>
      <w:proofErr w:type="spellEnd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of Bologna (</w:t>
      </w:r>
      <w:proofErr w:type="spellStart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Italy</w:t>
      </w:r>
      <w:proofErr w:type="spellEnd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/Emilia Romagna)</w:t>
      </w:r>
    </w:p>
    <w:p w:rsidR="00F065F4" w:rsidRPr="00E119E9" w:rsidRDefault="00F065F4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</w:pP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Intermunicipal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Community of Central 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Alentejo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(Portugal/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Alentejo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)</w:t>
      </w:r>
    </w:p>
    <w:p w:rsidR="00F065F4" w:rsidRPr="00E119E9" w:rsidRDefault="00F065F4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</w:pPr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University of  Valencia (Spain/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Comunidad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Valenciana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)</w:t>
      </w:r>
    </w:p>
    <w:p w:rsidR="00F065F4" w:rsidRPr="00E119E9" w:rsidRDefault="00F065F4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</w:pPr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Sarajevo </w:t>
      </w:r>
      <w:r w:rsidR="00090365"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Economic Regional Development Agency </w:t>
      </w:r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(Bosnia and Herzegovina)</w:t>
      </w:r>
    </w:p>
    <w:p w:rsidR="00F065F4" w:rsidRPr="00E119E9" w:rsidRDefault="00F065F4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</w:pPr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Official Chamber of Commerce, Industry and Shipping of Seville (Spain/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Andalucia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)</w:t>
      </w:r>
    </w:p>
    <w:p w:rsidR="00F065F4" w:rsidRPr="00F065F4" w:rsidRDefault="00F065F4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spellStart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Barcelona</w:t>
      </w:r>
      <w:proofErr w:type="spellEnd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Activa</w:t>
      </w:r>
      <w:proofErr w:type="spellEnd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SA SPM </w:t>
      </w:r>
      <w:proofErr w:type="spellStart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Spain</w:t>
      </w:r>
      <w:proofErr w:type="spellEnd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(</w:t>
      </w:r>
      <w:proofErr w:type="spellStart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Catalunia</w:t>
      </w:r>
      <w:proofErr w:type="spellEnd"/>
      <w:r w:rsidRPr="00F065F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)</w:t>
      </w:r>
    </w:p>
    <w:p w:rsidR="00E40C05" w:rsidRPr="00E119E9" w:rsidRDefault="00090365" w:rsidP="000903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</w:pPr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Arty 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Farty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 xml:space="preserve"> (France/Rhone-</w:t>
      </w:r>
      <w:proofErr w:type="spellStart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Alpes</w:t>
      </w:r>
      <w:proofErr w:type="spellEnd"/>
      <w:r w:rsidRP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val="en-GB" w:eastAsia="hi-IN" w:bidi="hi-IN"/>
        </w:rPr>
        <w:t>)</w:t>
      </w:r>
    </w:p>
    <w:p w:rsidR="00F065F4" w:rsidRPr="00E119E9" w:rsidRDefault="00F065F4" w:rsidP="00090365">
      <w:pPr>
        <w:pStyle w:val="CM13"/>
        <w:spacing w:before="120" w:after="120" w:line="200" w:lineRule="atLeast"/>
        <w:jc w:val="both"/>
        <w:rPr>
          <w:rFonts w:ascii="Gill Sans MT" w:hAnsi="Gill Sans MT"/>
          <w:sz w:val="22"/>
          <w:szCs w:val="22"/>
          <w:lang w:val="en-GB"/>
        </w:rPr>
      </w:pPr>
    </w:p>
    <w:p w:rsidR="00E40C05" w:rsidRPr="00E40C05" w:rsidRDefault="00E40C05" w:rsidP="00090365">
      <w:pPr>
        <w:pStyle w:val="CM13"/>
        <w:spacing w:before="120" w:after="120" w:line="200" w:lineRule="atLeast"/>
        <w:jc w:val="both"/>
        <w:rPr>
          <w:rFonts w:ascii="Gill Sans MT" w:hAnsi="Gill Sans MT"/>
          <w:sz w:val="22"/>
          <w:szCs w:val="22"/>
        </w:rPr>
      </w:pPr>
      <w:r w:rsidRPr="00E40C05">
        <w:rPr>
          <w:rFonts w:ascii="Gill Sans MT" w:hAnsi="Gill Sans MT"/>
          <w:sz w:val="22"/>
          <w:szCs w:val="22"/>
        </w:rPr>
        <w:t>Il Progetto “</w:t>
      </w:r>
      <w:r w:rsidR="00F065F4" w:rsidRPr="00F065F4">
        <w:rPr>
          <w:rFonts w:ascii="Gill Sans MT" w:hAnsi="Gill Sans MT"/>
          <w:sz w:val="22"/>
          <w:szCs w:val="22"/>
        </w:rPr>
        <w:t>CHEBEC</w:t>
      </w:r>
      <w:r w:rsidR="00F065F4">
        <w:rPr>
          <w:rFonts w:ascii="Gill Sans MT" w:hAnsi="Gill Sans MT"/>
          <w:sz w:val="22"/>
          <w:szCs w:val="22"/>
        </w:rPr>
        <w:t>” rientra nel Modulo 2 “</w:t>
      </w:r>
      <w:proofErr w:type="spellStart"/>
      <w:r w:rsidR="00F065F4">
        <w:rPr>
          <w:rFonts w:ascii="Gill Sans MT" w:hAnsi="Gill Sans MT"/>
          <w:sz w:val="22"/>
          <w:szCs w:val="22"/>
        </w:rPr>
        <w:t>Testing</w:t>
      </w:r>
      <w:proofErr w:type="spellEnd"/>
      <w:r w:rsidRPr="00E40C05">
        <w:rPr>
          <w:rFonts w:ascii="Gill Sans MT" w:hAnsi="Gill Sans MT"/>
          <w:sz w:val="22"/>
          <w:szCs w:val="22"/>
        </w:rPr>
        <w:t>”.</w:t>
      </w:r>
    </w:p>
    <w:p w:rsidR="00E40C05" w:rsidRPr="00E119E9" w:rsidRDefault="00E40C05" w:rsidP="00E40C05">
      <w:pPr>
        <w:pStyle w:val="CM13"/>
        <w:spacing w:before="120" w:after="120" w:line="200" w:lineRule="atLeast"/>
        <w:rPr>
          <w:rFonts w:ascii="Gill Sans MT" w:hAnsi="Gill Sans MT"/>
          <w:b/>
          <w:sz w:val="22"/>
          <w:szCs w:val="22"/>
        </w:rPr>
      </w:pPr>
    </w:p>
    <w:p w:rsidR="00E40C05" w:rsidRPr="00E40C05" w:rsidRDefault="00E40C05" w:rsidP="00E40C05">
      <w:pPr>
        <w:pStyle w:val="CM13"/>
        <w:spacing w:before="120" w:after="120" w:line="200" w:lineRule="atLeast"/>
        <w:jc w:val="center"/>
        <w:rPr>
          <w:rFonts w:ascii="Gill Sans MT" w:hAnsi="Gill Sans MT"/>
          <w:b/>
          <w:sz w:val="22"/>
          <w:szCs w:val="22"/>
          <w:lang w:val="en-US"/>
        </w:rPr>
      </w:pPr>
      <w:r w:rsidRPr="00E40C05">
        <w:rPr>
          <w:rFonts w:ascii="Gill Sans MT" w:hAnsi="Gill Sans MT"/>
          <w:b/>
          <w:sz w:val="22"/>
          <w:szCs w:val="22"/>
          <w:lang w:val="en-US"/>
        </w:rPr>
        <w:t>WORK PACKAGES &amp; TASKS DEL PROGETTO</w:t>
      </w:r>
    </w:p>
    <w:p w:rsidR="00E40C05" w:rsidRPr="00E40C05" w:rsidRDefault="00E40C05" w:rsidP="00E40C05">
      <w:pPr>
        <w:pStyle w:val="CM13"/>
        <w:spacing w:before="120" w:after="120" w:line="200" w:lineRule="atLeast"/>
        <w:jc w:val="both"/>
        <w:rPr>
          <w:rFonts w:ascii="Gill Sans MT" w:hAnsi="Gill Sans MT"/>
          <w:sz w:val="22"/>
          <w:szCs w:val="22"/>
          <w:lang w:val="en-US"/>
        </w:rPr>
      </w:pPr>
    </w:p>
    <w:p w:rsidR="00E40C05" w:rsidRPr="00E40C05" w:rsidRDefault="00E40C05" w:rsidP="00E40C05">
      <w:pPr>
        <w:pStyle w:val="CM13"/>
        <w:spacing w:before="120" w:after="120" w:line="200" w:lineRule="atLeast"/>
        <w:jc w:val="both"/>
        <w:rPr>
          <w:rFonts w:ascii="Gill Sans MT" w:hAnsi="Gill Sans MT"/>
          <w:b/>
          <w:sz w:val="22"/>
          <w:szCs w:val="22"/>
        </w:rPr>
      </w:pPr>
      <w:r w:rsidRPr="00E40C05">
        <w:rPr>
          <w:rFonts w:ascii="Gill Sans MT" w:hAnsi="Gill Sans MT"/>
          <w:b/>
          <w:sz w:val="22"/>
          <w:szCs w:val="22"/>
        </w:rPr>
        <w:t xml:space="preserve">WP1: GESTIONE DEL PROGETTO </w:t>
      </w:r>
    </w:p>
    <w:p w:rsidR="00E40C05" w:rsidRPr="00E40C05" w:rsidRDefault="00E119E9" w:rsidP="00764B94">
      <w:pPr>
        <w:pStyle w:val="CM13"/>
        <w:numPr>
          <w:ilvl w:val="1"/>
          <w:numId w:val="8"/>
        </w:numPr>
        <w:spacing w:after="0" w:line="240" w:lineRule="auto"/>
        <w:ind w:left="35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Gestione</w:t>
      </w:r>
      <w:r w:rsidR="00E40C05" w:rsidRPr="00E40C05">
        <w:rPr>
          <w:rFonts w:ascii="Gill Sans MT" w:hAnsi="Gill Sans MT"/>
          <w:sz w:val="22"/>
          <w:szCs w:val="22"/>
        </w:rPr>
        <w:t xml:space="preserve"> tecnica</w:t>
      </w:r>
      <w:r w:rsidR="00F065F4">
        <w:rPr>
          <w:rFonts w:ascii="Gill Sans MT" w:hAnsi="Gill Sans MT"/>
          <w:sz w:val="22"/>
          <w:szCs w:val="22"/>
        </w:rPr>
        <w:t xml:space="preserve"> e finanziaria</w:t>
      </w:r>
    </w:p>
    <w:p w:rsidR="00E40C05" w:rsidRDefault="00F065F4" w:rsidP="00764B94">
      <w:pPr>
        <w:pStyle w:val="CM13"/>
        <w:numPr>
          <w:ilvl w:val="1"/>
          <w:numId w:val="8"/>
        </w:numPr>
        <w:spacing w:after="0" w:line="240" w:lineRule="auto"/>
        <w:ind w:left="357" w:hanging="357"/>
        <w:jc w:val="both"/>
        <w:rPr>
          <w:rFonts w:ascii="Gill Sans MT" w:hAnsi="Gill Sans MT"/>
          <w:sz w:val="22"/>
          <w:szCs w:val="22"/>
        </w:rPr>
      </w:pPr>
      <w:r w:rsidRPr="00F065F4">
        <w:rPr>
          <w:rFonts w:ascii="Gill Sans MT" w:hAnsi="Gill Sans MT"/>
          <w:sz w:val="22"/>
          <w:szCs w:val="22"/>
        </w:rPr>
        <w:t xml:space="preserve">Monitoraggio e valutazione </w:t>
      </w:r>
    </w:p>
    <w:p w:rsidR="00F065F4" w:rsidRPr="00F065F4" w:rsidRDefault="00F065F4" w:rsidP="00F065F4">
      <w:pPr>
        <w:pStyle w:val="CM13"/>
        <w:spacing w:before="120" w:after="120" w:line="200" w:lineRule="atLeast"/>
        <w:ind w:left="360"/>
        <w:jc w:val="both"/>
        <w:rPr>
          <w:rFonts w:ascii="Gill Sans MT" w:hAnsi="Gill Sans MT"/>
          <w:sz w:val="22"/>
          <w:szCs w:val="22"/>
        </w:rPr>
      </w:pPr>
    </w:p>
    <w:p w:rsidR="00E40C05" w:rsidRPr="00E40C05" w:rsidRDefault="00E40C05" w:rsidP="00E40C05">
      <w:pPr>
        <w:pStyle w:val="CM13"/>
        <w:spacing w:before="120" w:after="120" w:line="200" w:lineRule="atLeast"/>
        <w:jc w:val="both"/>
        <w:rPr>
          <w:rFonts w:ascii="Gill Sans MT" w:hAnsi="Gill Sans MT"/>
          <w:b/>
          <w:sz w:val="22"/>
          <w:szCs w:val="22"/>
        </w:rPr>
      </w:pPr>
      <w:r w:rsidRPr="00E40C05">
        <w:rPr>
          <w:rFonts w:ascii="Gill Sans MT" w:hAnsi="Gill Sans MT"/>
          <w:b/>
          <w:sz w:val="22"/>
          <w:szCs w:val="22"/>
        </w:rPr>
        <w:t xml:space="preserve">WP2: COMUNICAZIONE DEL PROGETTO </w:t>
      </w:r>
    </w:p>
    <w:p w:rsidR="00E40C05" w:rsidRPr="00E40C05" w:rsidRDefault="00E40C05" w:rsidP="00764B94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r w:rsidRPr="00E40C05">
        <w:rPr>
          <w:rFonts w:ascii="Gill Sans MT" w:hAnsi="Gill Sans MT"/>
          <w:sz w:val="22"/>
          <w:szCs w:val="22"/>
        </w:rPr>
        <w:t xml:space="preserve">2.1 </w:t>
      </w:r>
      <w:r w:rsidR="000D7C09">
        <w:rPr>
          <w:rFonts w:ascii="Gill Sans MT" w:hAnsi="Gill Sans MT"/>
          <w:sz w:val="22"/>
          <w:szCs w:val="22"/>
        </w:rPr>
        <w:t>S</w:t>
      </w:r>
      <w:r w:rsidRPr="00E40C05">
        <w:rPr>
          <w:rFonts w:ascii="Gill Sans MT" w:hAnsi="Gill Sans MT"/>
          <w:sz w:val="22"/>
          <w:szCs w:val="22"/>
        </w:rPr>
        <w:t xml:space="preserve">trategia </w:t>
      </w:r>
      <w:r w:rsidR="000D7C09">
        <w:rPr>
          <w:rFonts w:ascii="Gill Sans MT" w:hAnsi="Gill Sans MT"/>
          <w:sz w:val="22"/>
          <w:szCs w:val="22"/>
        </w:rPr>
        <w:t xml:space="preserve">e strumenti </w:t>
      </w:r>
      <w:r w:rsidRPr="00E40C05">
        <w:rPr>
          <w:rFonts w:ascii="Gill Sans MT" w:hAnsi="Gill Sans MT"/>
          <w:sz w:val="22"/>
          <w:szCs w:val="22"/>
        </w:rPr>
        <w:t xml:space="preserve">di comunicazione </w:t>
      </w:r>
    </w:p>
    <w:p w:rsidR="00E40C05" w:rsidRPr="00E40C05" w:rsidRDefault="00E40C05" w:rsidP="00764B94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r w:rsidRPr="00E40C05">
        <w:rPr>
          <w:rFonts w:ascii="Gill Sans MT" w:hAnsi="Gill Sans MT"/>
          <w:sz w:val="22"/>
          <w:szCs w:val="22"/>
        </w:rPr>
        <w:t xml:space="preserve">2.2 </w:t>
      </w:r>
      <w:r w:rsidR="000D7C09">
        <w:rPr>
          <w:rFonts w:ascii="Gill Sans MT" w:hAnsi="Gill Sans MT"/>
          <w:sz w:val="22"/>
          <w:szCs w:val="22"/>
        </w:rPr>
        <w:t>Organizzazione di Eventi</w:t>
      </w:r>
    </w:p>
    <w:p w:rsidR="00E40C05" w:rsidRPr="00E40C05" w:rsidRDefault="00E40C05" w:rsidP="00E40C05">
      <w:pPr>
        <w:pStyle w:val="CM13"/>
        <w:spacing w:before="120" w:after="120" w:line="200" w:lineRule="atLeast"/>
        <w:jc w:val="both"/>
        <w:rPr>
          <w:rFonts w:ascii="Gill Sans MT" w:hAnsi="Gill Sans MT"/>
          <w:sz w:val="22"/>
          <w:szCs w:val="22"/>
        </w:rPr>
      </w:pPr>
    </w:p>
    <w:p w:rsidR="00E40C05" w:rsidRPr="00E40C05" w:rsidRDefault="000D7C09" w:rsidP="00E40C05">
      <w:pPr>
        <w:pStyle w:val="CM13"/>
        <w:spacing w:before="120" w:after="120" w:line="200" w:lineRule="atLeast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WP3: PROGETTO PILOTA</w:t>
      </w:r>
    </w:p>
    <w:p w:rsidR="00E40C05" w:rsidRPr="00E40C05" w:rsidRDefault="000D7C09" w:rsidP="00764B94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3.1 Elaborazione delle Linee Guida per l’implementazione del Progetto Pilota</w:t>
      </w:r>
    </w:p>
    <w:p w:rsidR="00E40C05" w:rsidRPr="00E40C05" w:rsidRDefault="00E40C05" w:rsidP="00764B94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r w:rsidRPr="00E40C05">
        <w:rPr>
          <w:rFonts w:ascii="Gill Sans MT" w:hAnsi="Gill Sans MT"/>
          <w:sz w:val="22"/>
          <w:szCs w:val="22"/>
        </w:rPr>
        <w:t xml:space="preserve">3.2 </w:t>
      </w:r>
      <w:r w:rsidR="000D7C09">
        <w:rPr>
          <w:rFonts w:ascii="Gill Sans MT" w:hAnsi="Gill Sans MT"/>
          <w:sz w:val="22"/>
          <w:szCs w:val="22"/>
        </w:rPr>
        <w:t xml:space="preserve">Selezione dei beneficiari e fornitura dei servizi di formazione </w:t>
      </w:r>
    </w:p>
    <w:p w:rsidR="00E40C05" w:rsidRPr="00E40C05" w:rsidRDefault="00E40C05" w:rsidP="00764B94">
      <w:pPr>
        <w:pStyle w:val="PreformattatoHTML"/>
        <w:shd w:val="clear" w:color="auto" w:fill="FFFFFF"/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</w:pPr>
      <w:r w:rsidRPr="00E40C05">
        <w:rPr>
          <w:rFonts w:ascii="Gill Sans MT" w:hAnsi="Gill Sans MT"/>
          <w:sz w:val="22"/>
          <w:szCs w:val="22"/>
        </w:rPr>
        <w:t xml:space="preserve">3.3 </w:t>
      </w:r>
      <w:r w:rsidR="006654AA">
        <w:rPr>
          <w:rFonts w:ascii="Gill Sans MT" w:hAnsi="Gill Sans MT"/>
          <w:sz w:val="22"/>
          <w:szCs w:val="22"/>
        </w:rPr>
        <w:t xml:space="preserve">Mobilità transregionale </w:t>
      </w:r>
      <w:r w:rsidR="00B2289E">
        <w:rPr>
          <w:rFonts w:ascii="Gill Sans MT" w:hAnsi="Gill Sans MT"/>
          <w:sz w:val="22"/>
          <w:szCs w:val="22"/>
        </w:rPr>
        <w:t xml:space="preserve">e organizzazione di eventi di </w:t>
      </w:r>
      <w:proofErr w:type="spellStart"/>
      <w:r w:rsidR="00B2289E">
        <w:rPr>
          <w:rFonts w:ascii="Gill Sans MT" w:hAnsi="Gill Sans MT"/>
          <w:sz w:val="22"/>
          <w:szCs w:val="22"/>
        </w:rPr>
        <w:t>matchmaking</w:t>
      </w:r>
      <w:proofErr w:type="spellEnd"/>
      <w:r w:rsidR="00B2289E">
        <w:rPr>
          <w:rFonts w:ascii="Gill Sans MT" w:hAnsi="Gill Sans MT"/>
          <w:sz w:val="22"/>
          <w:szCs w:val="22"/>
        </w:rPr>
        <w:t xml:space="preserve"> </w:t>
      </w:r>
    </w:p>
    <w:p w:rsidR="00E40C05" w:rsidRPr="00E40C05" w:rsidRDefault="00E40C05" w:rsidP="00764B94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r w:rsidRPr="00E40C05">
        <w:rPr>
          <w:rFonts w:ascii="Gill Sans MT" w:hAnsi="Gill Sans MT"/>
          <w:sz w:val="22"/>
          <w:szCs w:val="22"/>
        </w:rPr>
        <w:t xml:space="preserve">3.4 </w:t>
      </w:r>
      <w:r w:rsidR="00B2289E">
        <w:rPr>
          <w:rFonts w:ascii="Gill Sans MT" w:hAnsi="Gill Sans MT"/>
          <w:sz w:val="22"/>
          <w:szCs w:val="22"/>
        </w:rPr>
        <w:t xml:space="preserve">Sperimentazione </w:t>
      </w:r>
      <w:proofErr w:type="gramStart"/>
      <w:r w:rsidR="00B2289E">
        <w:rPr>
          <w:rFonts w:ascii="Gill Sans MT" w:hAnsi="Gill Sans MT"/>
          <w:sz w:val="22"/>
          <w:szCs w:val="22"/>
        </w:rPr>
        <w:t xml:space="preserve">di </w:t>
      </w:r>
      <w:r w:rsidR="00090365">
        <w:rPr>
          <w:rFonts w:ascii="Gill Sans MT" w:hAnsi="Gill Sans MT"/>
          <w:sz w:val="22"/>
          <w:szCs w:val="22"/>
        </w:rPr>
        <w:t xml:space="preserve"> Vouchers</w:t>
      </w:r>
      <w:proofErr w:type="gramEnd"/>
      <w:r w:rsidR="00090365">
        <w:rPr>
          <w:rFonts w:ascii="Gill Sans MT" w:hAnsi="Gill Sans MT"/>
          <w:sz w:val="22"/>
          <w:szCs w:val="22"/>
        </w:rPr>
        <w:t xml:space="preserve"> per l’Innovazione</w:t>
      </w:r>
    </w:p>
    <w:p w:rsidR="00E40C05" w:rsidRDefault="00E40C05" w:rsidP="00764B94">
      <w:pPr>
        <w:pStyle w:val="PreformattatoHTML"/>
        <w:shd w:val="clear" w:color="auto" w:fill="FFFFFF"/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</w:pPr>
      <w:r w:rsidRPr="00E40C05">
        <w:rPr>
          <w:rFonts w:ascii="Gill Sans MT" w:hAnsi="Gill Sans MT"/>
          <w:sz w:val="22"/>
          <w:szCs w:val="22"/>
        </w:rPr>
        <w:t xml:space="preserve">3.5 </w:t>
      </w:r>
      <w:r w:rsidR="00B2289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Valutazione dei risultati del </w:t>
      </w:r>
      <w:r w:rsidR="00090365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Progetto Pilota</w:t>
      </w:r>
    </w:p>
    <w:p w:rsidR="00C553CD" w:rsidRDefault="00C553CD" w:rsidP="00E40C05">
      <w:pPr>
        <w:pStyle w:val="PreformattatoHTML"/>
        <w:shd w:val="clear" w:color="auto" w:fill="FFFFFF"/>
        <w:spacing w:before="120" w:after="120" w:line="200" w:lineRule="atLeast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</w:p>
    <w:p w:rsidR="00F11293" w:rsidRDefault="00F11293" w:rsidP="00E40C05">
      <w:pPr>
        <w:pStyle w:val="PreformattatoHTML"/>
        <w:shd w:val="clear" w:color="auto" w:fill="FFFFFF"/>
        <w:spacing w:before="120" w:after="120" w:line="200" w:lineRule="atLeast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</w:p>
    <w:p w:rsidR="00F11293" w:rsidRDefault="00F11293" w:rsidP="00E40C05">
      <w:pPr>
        <w:pStyle w:val="PreformattatoHTML"/>
        <w:shd w:val="clear" w:color="auto" w:fill="FFFFFF"/>
        <w:spacing w:before="120" w:after="120" w:line="200" w:lineRule="atLeast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</w:p>
    <w:p w:rsidR="00B2289E" w:rsidRPr="00B2289E" w:rsidRDefault="00B2289E" w:rsidP="00E40C05">
      <w:pPr>
        <w:pStyle w:val="PreformattatoHTML"/>
        <w:shd w:val="clear" w:color="auto" w:fill="FFFFFF"/>
        <w:spacing w:before="120" w:after="120" w:line="200" w:lineRule="atLeast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  <w:r w:rsidRPr="00B2289E"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  <w:t xml:space="preserve">WP4: TRASFERIBILITA’ </w:t>
      </w:r>
    </w:p>
    <w:p w:rsidR="00B2289E" w:rsidRDefault="00B2289E" w:rsidP="00764B94">
      <w:pPr>
        <w:autoSpaceDE w:val="0"/>
        <w:autoSpaceDN w:val="0"/>
        <w:adjustRightInd w:val="0"/>
        <w:spacing w:after="0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B2289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4.1 Training </w:t>
      </w:r>
      <w:proofErr w:type="spellStart"/>
      <w:r w:rsidRPr="00B2289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webinars</w:t>
      </w:r>
      <w:proofErr w:type="spellEnd"/>
      <w:r w:rsidRPr="00B2289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per policy </w:t>
      </w:r>
      <w:proofErr w:type="spellStart"/>
      <w:r w:rsidRPr="00B2289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makers</w:t>
      </w:r>
      <w:proofErr w:type="spellEnd"/>
      <w:r w:rsidRPr="00B2289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e operato</w:t>
      </w: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r</w:t>
      </w:r>
      <w:r w:rsidRPr="00B2289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i</w:t>
      </w:r>
      <w:r w:rsidR="0009036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del settore</w:t>
      </w:r>
    </w:p>
    <w:p w:rsidR="00B2289E" w:rsidRDefault="00B2289E" w:rsidP="00764B94">
      <w:pPr>
        <w:autoSpaceDE w:val="0"/>
        <w:autoSpaceDN w:val="0"/>
        <w:adjustRightInd w:val="0"/>
        <w:spacing w:after="0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4.2 Policy </w:t>
      </w:r>
      <w:proofErr w:type="spellStart"/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Recommendations</w:t>
      </w:r>
      <w:proofErr w:type="spellEnd"/>
    </w:p>
    <w:p w:rsidR="00644485" w:rsidRDefault="00B2289E" w:rsidP="00764B94">
      <w:pPr>
        <w:autoSpaceDE w:val="0"/>
        <w:autoSpaceDN w:val="0"/>
        <w:adjustRightInd w:val="0"/>
        <w:spacing w:after="0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4.3 Rafforzamento delle reti </w:t>
      </w:r>
      <w:r w:rsidR="00764B9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locali e nazionali dei cluster</w:t>
      </w:r>
      <w:r w:rsidR="0064448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s del</w:t>
      </w:r>
      <w:r w:rsidR="00764B9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settore delle </w:t>
      </w:r>
      <w:proofErr w:type="spellStart"/>
      <w:r w:rsidR="00764B9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CCIs</w:t>
      </w:r>
      <w:proofErr w:type="spellEnd"/>
      <w:r w:rsidR="00764B9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e trasferimento dei risultati </w:t>
      </w:r>
    </w:p>
    <w:p w:rsidR="00B2289E" w:rsidRPr="00B2289E" w:rsidRDefault="00644485" w:rsidP="00764B94">
      <w:pPr>
        <w:autoSpaceDE w:val="0"/>
        <w:autoSpaceDN w:val="0"/>
        <w:adjustRightInd w:val="0"/>
        <w:spacing w:after="0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    </w:t>
      </w:r>
      <w:proofErr w:type="gramStart"/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a</w:t>
      </w:r>
      <w:proofErr w:type="gramEnd"/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livello di Area </w:t>
      </w:r>
      <w:proofErr w:type="spellStart"/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Med</w:t>
      </w:r>
      <w:proofErr w:type="spellEnd"/>
    </w:p>
    <w:p w:rsidR="007C4FB9" w:rsidRPr="00E119E9" w:rsidRDefault="007C4FB9" w:rsidP="00B2289E">
      <w:pPr>
        <w:pStyle w:val="CM13"/>
        <w:spacing w:before="120" w:after="120" w:line="200" w:lineRule="atLeast"/>
        <w:jc w:val="both"/>
        <w:rPr>
          <w:rFonts w:ascii="Gill Sans MT" w:hAnsi="Gill Sans MT"/>
          <w:b/>
          <w:sz w:val="22"/>
          <w:szCs w:val="22"/>
        </w:rPr>
      </w:pPr>
    </w:p>
    <w:p w:rsidR="00920B87" w:rsidRPr="00E119E9" w:rsidRDefault="00E40C05" w:rsidP="007C4FB9">
      <w:pPr>
        <w:pStyle w:val="CM13"/>
        <w:spacing w:before="120" w:after="120" w:line="200" w:lineRule="atLeast"/>
        <w:jc w:val="center"/>
        <w:rPr>
          <w:rFonts w:ascii="Gill Sans MT" w:hAnsi="Gill Sans MT"/>
          <w:b/>
          <w:sz w:val="22"/>
          <w:szCs w:val="22"/>
        </w:rPr>
      </w:pPr>
      <w:r w:rsidRPr="00E119E9">
        <w:rPr>
          <w:rFonts w:ascii="Gill Sans MT" w:hAnsi="Gill Sans MT"/>
          <w:b/>
          <w:sz w:val="22"/>
          <w:szCs w:val="22"/>
        </w:rPr>
        <w:t xml:space="preserve">GLI </w:t>
      </w:r>
      <w:proofErr w:type="gramStart"/>
      <w:r w:rsidRPr="00E119E9">
        <w:rPr>
          <w:rFonts w:ascii="Gill Sans MT" w:hAnsi="Gill Sans MT"/>
          <w:b/>
          <w:sz w:val="22"/>
          <w:szCs w:val="22"/>
        </w:rPr>
        <w:t>OBIETTIVI  DEL</w:t>
      </w:r>
      <w:proofErr w:type="gramEnd"/>
      <w:r w:rsidRPr="00E119E9">
        <w:rPr>
          <w:rFonts w:ascii="Gill Sans MT" w:hAnsi="Gill Sans MT"/>
          <w:b/>
          <w:sz w:val="22"/>
          <w:szCs w:val="22"/>
        </w:rPr>
        <w:t xml:space="preserve"> PROGETTO</w:t>
      </w:r>
    </w:p>
    <w:p w:rsidR="00920B87" w:rsidRPr="00A6536D" w:rsidRDefault="00920B87" w:rsidP="00A6536D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Gli ultimi dati disponibili</w:t>
      </w:r>
      <w:r w:rsid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a livello comunitario</w:t>
      </w:r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rivelano che le industrie culturali e creative </w:t>
      </w:r>
      <w:proofErr w:type="gramStart"/>
      <w:r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producono </w:t>
      </w:r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circa</w:t>
      </w:r>
      <w:proofErr w:type="gramEnd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il 4,4% del PIL dell'UE e impiegano 8,3 milioni di persone, il 3,8% della forza lavoro europea.</w:t>
      </w:r>
    </w:p>
    <w:p w:rsidR="00920B87" w:rsidRPr="00A6536D" w:rsidRDefault="00681D68" w:rsidP="00A6536D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Rispetto alla situazione</w:t>
      </w:r>
      <w:r w:rsid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del 2008, però,</w:t>
      </w:r>
      <w:r w:rsidR="00920B87"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vi è una significativa diminuzione </w:t>
      </w:r>
      <w:r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della </w:t>
      </w:r>
      <w:r w:rsidR="00920B87"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percentuale di forza lavoro, sia nei paesi più avanzati che n</w:t>
      </w:r>
      <w:r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ei maggiori paesi mediterranei </w:t>
      </w:r>
      <w:proofErr w:type="gramStart"/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come </w:t>
      </w:r>
      <w:r w:rsidR="008465A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Italia</w:t>
      </w:r>
      <w:proofErr w:type="gramEnd"/>
      <w:r w:rsidR="008465A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e soprattutto </w:t>
      </w:r>
      <w:r w:rsidR="00920B87"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Spagna. </w:t>
      </w:r>
    </w:p>
    <w:p w:rsidR="00681D68" w:rsidRPr="00A6536D" w:rsidRDefault="00681D68" w:rsidP="00A6536D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681D68" w:rsidRPr="00A6536D" w:rsidRDefault="008465A5" w:rsidP="00A6536D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Data l’alta </w:t>
      </w:r>
      <w:r w:rsidR="00681D68" w:rsidRPr="002047D2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concen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trazione di </w:t>
      </w:r>
      <w:proofErr w:type="spellStart"/>
      <w:proofErr w:type="gramStart"/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CCIs</w:t>
      </w:r>
      <w:proofErr w:type="spellEnd"/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 nelle</w:t>
      </w:r>
      <w:proofErr w:type="gramEnd"/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regioni </w:t>
      </w:r>
      <w:r w:rsidR="00681D68" w:rsidRPr="002047D2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Nord</w:t>
      </w: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-E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uropee, </w:t>
      </w:r>
      <w:r w:rsidR="00681D68" w:rsidRPr="002047D2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le aree mediterranee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sono caratterizzate da una preoccupante 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"fuga 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di cervelli creativi ", </w:t>
      </w:r>
      <w:r w:rsidR="00A6536D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dinamica che non comporta 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solo una perdita 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in termini di 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inves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timenti </w:t>
      </w:r>
      <w:r w:rsidR="00A6536D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pubblici nel settore della formazione e dell’istruzione, </w:t>
      </w:r>
      <w:r w:rsidR="0009036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ma </w:t>
      </w:r>
      <w:r w:rsidR="00A6536D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che rappresenta </w:t>
      </w:r>
      <w:r w:rsidR="0009036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anche un punto debole nella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competizione economica con altre aree ge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ografiche. Nel Sud dell'Europa infatti, le </w:t>
      </w:r>
      <w:proofErr w:type="spellStart"/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CCI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s</w:t>
      </w:r>
      <w:proofErr w:type="spellEnd"/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svolgono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un ruolo essenziale in termini di compet</w:t>
      </w:r>
      <w:r w:rsidR="00A6536D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itività e capacità di sostituire e compensare i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cambiamenti </w:t>
      </w:r>
      <w:r w:rsidR="0009036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che stanno interessando i settori industriali</w:t>
      </w:r>
      <w:r w:rsidR="00681D68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tradizionali.</w:t>
      </w:r>
    </w:p>
    <w:p w:rsidR="00681D68" w:rsidRDefault="00681D68" w:rsidP="00681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Courier New"/>
          <w:b w:val="0"/>
          <w:color w:val="212121"/>
          <w:spacing w:val="0"/>
          <w:sz w:val="20"/>
          <w:szCs w:val="20"/>
          <w:lang w:eastAsia="it-IT"/>
        </w:rPr>
      </w:pPr>
    </w:p>
    <w:p w:rsidR="00A6536D" w:rsidRPr="00920B87" w:rsidRDefault="00A6536D" w:rsidP="004D1CF1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La sfida principale che le </w:t>
      </w:r>
      <w:proofErr w:type="spellStart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CCIs</w:t>
      </w:r>
      <w:proofErr w:type="spellEnd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e i loro clusters stanno affrontando nell'area del Mediterraneo è legata alla</w:t>
      </w:r>
    </w:p>
    <w:p w:rsidR="00A6536D" w:rsidRPr="00920B87" w:rsidRDefault="00A6536D" w:rsidP="004D1CF1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capacità</w:t>
      </w:r>
      <w:proofErr w:type="gramEnd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di sviluppare un mercato transregionale, una prospettiva senza la quale il Sud Europa rischia di</w:t>
      </w:r>
    </w:p>
    <w:p w:rsidR="00267566" w:rsidRPr="002047D2" w:rsidRDefault="00A6536D" w:rsidP="004D1CF1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perdere</w:t>
      </w:r>
      <w:proofErr w:type="gramEnd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attrattività per le imprese </w:t>
      </w:r>
      <w:r w:rsid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e i professionisti del settore. 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Ogni singola regione/</w:t>
      </w:r>
      <w:r w:rsidR="008465A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cluster ha infatti dimensioni troppo</w:t>
      </w:r>
      <w:r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 w:rsidR="008465A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ridotte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per rappresentare</w:t>
      </w:r>
      <w:r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un mercato di sbocco interessante</w:t>
      </w:r>
      <w:r w:rsidR="00267566" w:rsidRPr="002047D2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. La cooperazione transregionale </w:t>
      </w:r>
      <w:r w:rsidR="003A7F5D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è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 w:rsidR="008465A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quindi </w:t>
      </w:r>
      <w:r w:rsidR="00267566" w:rsidRPr="00A6536D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l'unica risposta</w:t>
      </w:r>
      <w:r w:rsidR="00267566" w:rsidRPr="002047D2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efficace all'approccio globale imposto dai monopoli </w:t>
      </w:r>
      <w:r w:rsidR="004D1CF1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del comparto</w:t>
      </w:r>
      <w:r w:rsidR="00267566" w:rsidRPr="002047D2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.</w:t>
      </w:r>
    </w:p>
    <w:p w:rsidR="00267566" w:rsidRDefault="00267566" w:rsidP="00681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Courier New"/>
          <w:b w:val="0"/>
          <w:color w:val="212121"/>
          <w:spacing w:val="0"/>
          <w:sz w:val="20"/>
          <w:szCs w:val="20"/>
          <w:lang w:eastAsia="it-IT"/>
        </w:rPr>
      </w:pPr>
    </w:p>
    <w:p w:rsidR="000E62CE" w:rsidRPr="00920B87" w:rsidRDefault="000E62CE" w:rsidP="000E62CE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Partendo dalle migliori pratiche già esistenti che il progetto intende capitalizzare, Chebec mira a</w:t>
      </w:r>
    </w:p>
    <w:p w:rsidR="000E62CE" w:rsidRPr="00920B87" w:rsidRDefault="000E62CE" w:rsidP="000E62CE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sperimentare</w:t>
      </w:r>
      <w:proofErr w:type="gramEnd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un insieme efficace di strumenti in grado di rispondere alla sfida di "offrire agli operatori un</w:t>
      </w:r>
    </w:p>
    <w:p w:rsidR="000E62CE" w:rsidRPr="00920B87" w:rsidRDefault="000E62CE" w:rsidP="000E62CE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programma</w:t>
      </w:r>
      <w:proofErr w:type="gramEnd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con</w:t>
      </w:r>
      <w:r w:rsidR="0022458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solidato di servizi </w:t>
      </w:r>
      <w:r w:rsidR="00C97DA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per aumentare l'importanza</w:t>
      </w:r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 w:rsidR="00C97DA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a livello transnazionale dei cluster </w:t>
      </w:r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e delle reti innovative del settore creativo</w:t>
      </w:r>
      <w:r w:rsidR="00C97DA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dell’Area </w:t>
      </w:r>
      <w:proofErr w:type="spellStart"/>
      <w:r w:rsidR="00C97DA5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Med</w:t>
      </w:r>
      <w:proofErr w:type="spellEnd"/>
      <w:r w:rsidRPr="00920B87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".</w:t>
      </w:r>
    </w:p>
    <w:p w:rsidR="00920B87" w:rsidRDefault="00920B87" w:rsidP="0092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Courier New"/>
          <w:b w:val="0"/>
          <w:color w:val="212121"/>
          <w:spacing w:val="0"/>
          <w:sz w:val="20"/>
          <w:szCs w:val="20"/>
          <w:lang w:eastAsia="it-IT"/>
        </w:rPr>
      </w:pPr>
    </w:p>
    <w:p w:rsidR="002047D2" w:rsidRDefault="002047D2" w:rsidP="00204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Courier New"/>
          <w:b w:val="0"/>
          <w:color w:val="212121"/>
          <w:spacing w:val="0"/>
          <w:sz w:val="20"/>
          <w:szCs w:val="20"/>
          <w:lang w:eastAsia="it-IT"/>
        </w:rPr>
      </w:pPr>
    </w:p>
    <w:p w:rsidR="0097539A" w:rsidRPr="0097539A" w:rsidRDefault="0097539A" w:rsidP="00676668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Il Progetto </w:t>
      </w:r>
      <w:r w:rsidR="002047D2" w:rsidRPr="002047D2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Chebec </w:t>
      </w:r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punta a </w:t>
      </w:r>
      <w:r w:rsid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raggiungere tale obiettivo</w:t>
      </w:r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attraverso tre attività strategiche:  </w:t>
      </w:r>
    </w:p>
    <w:p w:rsidR="0097539A" w:rsidRPr="0097539A" w:rsidRDefault="0097539A" w:rsidP="00676668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2047D2" w:rsidRDefault="002047D2" w:rsidP="0067666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il</w:t>
      </w:r>
      <w:proofErr w:type="gramEnd"/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 w:rsidR="0097539A"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consolidamento del </w:t>
      </w:r>
      <w:r w:rsidR="00D5513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networking trans</w:t>
      </w:r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regionale tra incubatori e cluster culturali e creativi e i loro beneficiari (azioni di mobilità, </w:t>
      </w:r>
      <w:proofErr w:type="spellStart"/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webinar</w:t>
      </w:r>
      <w:proofErr w:type="spellEnd"/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e</w:t>
      </w:r>
      <w:r w:rsidR="00676668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d</w:t>
      </w:r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eventi </w:t>
      </w:r>
      <w:r w:rsidR="00676668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di </w:t>
      </w:r>
      <w:proofErr w:type="spellStart"/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matchmaking</w:t>
      </w:r>
      <w:proofErr w:type="spellEnd"/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);</w:t>
      </w:r>
    </w:p>
    <w:p w:rsidR="00D5513E" w:rsidRPr="0097539A" w:rsidRDefault="00D5513E" w:rsidP="00D5513E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6C5459" w:rsidRDefault="0097539A" w:rsidP="006C545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l’attivazione</w:t>
      </w:r>
      <w:proofErr w:type="gramEnd"/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di </w:t>
      </w:r>
      <w:r w:rsidR="002047D2"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azioni di </w:t>
      </w:r>
      <w:proofErr w:type="spellStart"/>
      <w:r w:rsidR="002047D2"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capacity</w:t>
      </w:r>
      <w:proofErr w:type="spellEnd"/>
      <w:r w:rsidR="002047D2"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building per le autorità locali e nazionali e i responsabili politici per condividere opinioni e strumenti comuni a sostegno </w:t>
      </w:r>
      <w:r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del</w:t>
      </w:r>
      <w:r w:rsidR="002047D2" w:rsidRPr="0097539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settore;</w:t>
      </w:r>
    </w:p>
    <w:p w:rsidR="006C5459" w:rsidRPr="006C5459" w:rsidRDefault="006C5459" w:rsidP="006C5459">
      <w:pPr>
        <w:pStyle w:val="Paragrafoelenco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6C5459" w:rsidRPr="006C5459" w:rsidRDefault="0097539A" w:rsidP="006C545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la</w:t>
      </w:r>
      <w:proofErr w:type="gramEnd"/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sperimentazione di </w:t>
      </w:r>
      <w:r w:rsidR="003A7F5D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un pacchetto di servizi </w:t>
      </w:r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a supporto degli operatori di settore che puntano a esp</w:t>
      </w:r>
      <w:r w:rsidR="00676668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andere le loro attività imprendi</w:t>
      </w:r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t</w:t>
      </w:r>
      <w:r w:rsidR="00676668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o</w:t>
      </w:r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r</w:t>
      </w:r>
      <w:r w:rsidR="00676668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i</w:t>
      </w:r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ali </w:t>
      </w:r>
      <w:r w:rsidR="00D5513E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in altre regioni dell’Area </w:t>
      </w:r>
      <w:proofErr w:type="spellStart"/>
      <w:r w:rsidR="00D5513E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Med</w:t>
      </w:r>
      <w:proofErr w:type="spellEnd"/>
      <w:r w:rsidR="00D5513E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. </w:t>
      </w:r>
      <w:r w:rsidR="00E119E9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Il pacchetto di servizi</w:t>
      </w:r>
      <w:r w:rsidR="00920B87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includerà formazione, consulenza, </w:t>
      </w:r>
      <w:proofErr w:type="spellStart"/>
      <w:r w:rsidR="00920B87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mentorship</w:t>
      </w:r>
      <w:proofErr w:type="spellEnd"/>
      <w:r w:rsidR="00920B87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, azioni di mobilità, eventi </w:t>
      </w:r>
      <w:r w:rsidR="000E62CE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di </w:t>
      </w:r>
      <w:proofErr w:type="spellStart"/>
      <w:r w:rsidR="00920B87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matchmaking</w:t>
      </w:r>
      <w:proofErr w:type="spellEnd"/>
      <w:r w:rsidR="00920B87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e </w:t>
      </w:r>
      <w:r w:rsidR="006C5459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l’erogazione di voucher per l'innovazione. I vouchers avranno l’obiettivo di consolidare le collaborazioni avviate durante gli incontri transregionali.</w:t>
      </w:r>
    </w:p>
    <w:p w:rsidR="006C5459" w:rsidRPr="006C5459" w:rsidRDefault="006C5459" w:rsidP="006C5459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6C5459" w:rsidRPr="007C4FB9" w:rsidRDefault="006C5459" w:rsidP="007C4FB9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0E62CE" w:rsidRDefault="000E62CE" w:rsidP="00851530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40638E" w:rsidRPr="00851530" w:rsidRDefault="0040638E" w:rsidP="00851530">
      <w:p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E40C05" w:rsidRPr="00E40C05" w:rsidRDefault="00004E5A" w:rsidP="00E40C05">
      <w:pPr>
        <w:pStyle w:val="CM13"/>
        <w:spacing w:before="120" w:after="120" w:line="200" w:lineRule="atLeast"/>
        <w:jc w:val="both"/>
        <w:rPr>
          <w:rFonts w:ascii="Gill Sans MT" w:hAnsi="Gill Sans MT"/>
          <w:b/>
          <w:i/>
          <w:sz w:val="22"/>
          <w:szCs w:val="22"/>
          <w:u w:val="single"/>
        </w:rPr>
      </w:pPr>
      <w:r>
        <w:rPr>
          <w:rFonts w:ascii="Gill Sans MT" w:hAnsi="Gill Sans MT"/>
          <w:b/>
          <w:i/>
          <w:sz w:val="22"/>
          <w:szCs w:val="22"/>
          <w:u w:val="single"/>
        </w:rPr>
        <w:lastRenderedPageBreak/>
        <w:t>LA WP</w:t>
      </w:r>
      <w:proofErr w:type="gramStart"/>
      <w:r>
        <w:rPr>
          <w:rFonts w:ascii="Gill Sans MT" w:hAnsi="Gill Sans MT"/>
          <w:b/>
          <w:i/>
          <w:sz w:val="22"/>
          <w:szCs w:val="22"/>
          <w:u w:val="single"/>
        </w:rPr>
        <w:t>3  “</w:t>
      </w:r>
      <w:proofErr w:type="gramEnd"/>
      <w:r>
        <w:rPr>
          <w:rFonts w:ascii="Gill Sans MT" w:hAnsi="Gill Sans MT"/>
          <w:b/>
          <w:i/>
          <w:sz w:val="22"/>
          <w:szCs w:val="22"/>
          <w:u w:val="single"/>
        </w:rPr>
        <w:t>PROGETTO PILOTA”</w:t>
      </w:r>
    </w:p>
    <w:p w:rsidR="004F45AD" w:rsidRDefault="000E62CE" w:rsidP="004F45AD">
      <w:pPr>
        <w:pStyle w:val="PreformattatoHTML"/>
        <w:shd w:val="clear" w:color="auto" w:fill="FFFFFF"/>
        <w:jc w:val="both"/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</w:pPr>
      <w:r>
        <w:br/>
      </w:r>
      <w:r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La WP3</w:t>
      </w:r>
      <w:r w:rsidR="00004E5A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“PROGETTO PILOTA”</w:t>
      </w:r>
      <w:r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ha</w:t>
      </w:r>
      <w:r w:rsidRPr="000E62C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l'obi</w:t>
      </w:r>
      <w:r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ettivo di sperimentare un</w:t>
      </w:r>
      <w:r w:rsidRPr="000E62C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programma </w:t>
      </w:r>
      <w:r w:rsidR="004E68BA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completo </w:t>
      </w:r>
      <w:r w:rsidRPr="000E62C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di </w:t>
      </w:r>
      <w:proofErr w:type="gramStart"/>
      <w:r w:rsidR="004E68BA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supporto </w:t>
      </w:r>
      <w:r w:rsidRPr="000E62C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</w:t>
      </w:r>
      <w:r w:rsidR="0022458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a</w:t>
      </w:r>
      <w:r w:rsidR="004E68BA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gli</w:t>
      </w:r>
      <w:proofErr w:type="gramEnd"/>
      <w:r w:rsidR="004E68BA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operatori del settore delle </w:t>
      </w:r>
      <w:r w:rsidRPr="000E62C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0E62C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CCI</w:t>
      </w:r>
      <w:r w:rsidR="0022458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s</w:t>
      </w:r>
      <w:proofErr w:type="spellEnd"/>
      <w:r w:rsidR="0022458E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(imprese e </w:t>
      </w:r>
      <w:r w:rsidR="0022458E" w:rsidRPr="006C5459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professionisti) che intendono crescere in Europa.</w:t>
      </w:r>
    </w:p>
    <w:p w:rsidR="00073A83" w:rsidRDefault="00073A83" w:rsidP="004F4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073A83" w:rsidRPr="0069693D" w:rsidRDefault="009B11BA" w:rsidP="00073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La </w:t>
      </w:r>
      <w:proofErr w:type="gramStart"/>
      <w:r w:rsidRPr="0069693D">
        <w:rPr>
          <w:rFonts w:ascii="Gill Sans MT" w:eastAsia="Liberation Sans" w:hAnsi="Gill Sans MT" w:cs="Times New Roman"/>
          <w:spacing w:val="0"/>
          <w:kern w:val="1"/>
          <w:sz w:val="22"/>
          <w:szCs w:val="22"/>
          <w:lang w:eastAsia="hi-IN" w:bidi="hi-IN"/>
        </w:rPr>
        <w:t>prima</w:t>
      </w:r>
      <w:r w:rsidR="00073A83" w:rsidRPr="0069693D">
        <w:rPr>
          <w:rFonts w:ascii="Gill Sans MT" w:eastAsia="Liberation Sans" w:hAnsi="Gill Sans MT" w:cs="Times New Roman"/>
          <w:spacing w:val="0"/>
          <w:kern w:val="1"/>
          <w:sz w:val="22"/>
          <w:szCs w:val="22"/>
          <w:lang w:eastAsia="hi-IN" w:bidi="hi-IN"/>
        </w:rPr>
        <w:t xml:space="preserve">  fase</w:t>
      </w:r>
      <w:proofErr w:type="gramEnd"/>
      <w:r w:rsidR="00073A83"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dell’ Azione  Pilota  sarà realizzata a livello locale nelle 9 regioni dei partner di progetto e prevede</w:t>
      </w:r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la selezione dei beneficiari </w:t>
      </w:r>
      <w:r w:rsidR="00073A83"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e l’erogazione di servizi di formazione nei settori dell’imprenditorialità e della crescita del business a livello di Area </w:t>
      </w:r>
      <w:proofErr w:type="spellStart"/>
      <w:r w:rsidR="00073A83"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Med</w:t>
      </w:r>
      <w:proofErr w:type="spellEnd"/>
      <w:r w:rsidR="00073A83"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.</w:t>
      </w:r>
    </w:p>
    <w:p w:rsidR="009B11BA" w:rsidRPr="0069693D" w:rsidRDefault="009B11BA" w:rsidP="00073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</w:p>
    <w:p w:rsidR="009B11BA" w:rsidRPr="0069693D" w:rsidRDefault="009B11BA" w:rsidP="009B1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La </w:t>
      </w:r>
      <w:proofErr w:type="gramStart"/>
      <w:r w:rsidRPr="0069693D">
        <w:rPr>
          <w:rFonts w:ascii="Gill Sans MT" w:eastAsia="Liberation Sans" w:hAnsi="Gill Sans MT" w:cs="Times New Roman"/>
          <w:spacing w:val="0"/>
          <w:kern w:val="1"/>
          <w:sz w:val="22"/>
          <w:szCs w:val="22"/>
          <w:lang w:eastAsia="hi-IN" w:bidi="hi-IN"/>
        </w:rPr>
        <w:t>seconda  fase</w:t>
      </w:r>
      <w:proofErr w:type="gramEnd"/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dell’ Azione  Pilota  sarà realizzata a livello locale nelle 9 regioni dei partner di progetto e prevede la valutazione della capacità iniziale dei beneficiari selezionati di operare in un contesto transregionale  e l’erogazione di servizi di </w:t>
      </w:r>
      <w:proofErr w:type="spellStart"/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coaching</w:t>
      </w:r>
      <w:proofErr w:type="spellEnd"/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me</w:t>
      </w:r>
      <w:r w:rsidR="003B1A69"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ntorship</w:t>
      </w:r>
      <w:proofErr w:type="spellEnd"/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e consulenza individuale nei settori dell’imprenditorialità e della crescita del business a livello di Area </w:t>
      </w:r>
      <w:proofErr w:type="spellStart"/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Med</w:t>
      </w:r>
      <w:proofErr w:type="spellEnd"/>
      <w:r w:rsidRPr="0069693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.</w:t>
      </w:r>
    </w:p>
    <w:p w:rsidR="004E68BA" w:rsidRDefault="004E68BA" w:rsidP="004F4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4E68BA" w:rsidRDefault="004E68BA" w:rsidP="004F4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4E68B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La </w:t>
      </w:r>
      <w:r w:rsidR="00073A83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>terza</w:t>
      </w:r>
      <w:r w:rsidRPr="00E53B85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 fase</w:t>
      </w:r>
      <w:r w:rsidRPr="004E68B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della </w:t>
      </w:r>
      <w:proofErr w:type="gramStart"/>
      <w:r w:rsidRPr="004E68B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sperimentazione </w:t>
      </w:r>
      <w:r w:rsidR="00737FE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prevede</w:t>
      </w:r>
      <w:proofErr w:type="gramEnd"/>
      <w:r w:rsidR="00737FE4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l’organizzazione </w:t>
      </w:r>
      <w:r w:rsidR="00737FE4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di N.2</w:t>
      </w:r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eventi </w:t>
      </w:r>
      <w:r w:rsidRPr="004E68B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di </w:t>
      </w:r>
      <w:proofErr w:type="spellStart"/>
      <w:r w:rsidRPr="004E68B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matchmaking</w:t>
      </w:r>
      <w:proofErr w:type="spellEnd"/>
      <w:r w:rsidRPr="004E68B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che </w:t>
      </w: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avranno l’obiettivo di avviare collaborazioni tra </w:t>
      </w:r>
      <w:r w:rsidRPr="004E68B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i beneficiari selezionati dai partner di progetto. </w:t>
      </w:r>
    </w:p>
    <w:p w:rsidR="004F45AD" w:rsidRDefault="004F45AD" w:rsidP="004F4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4F45AD" w:rsidRDefault="004F45AD" w:rsidP="004F4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La </w:t>
      </w:r>
      <w:r w:rsidR="00073A83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>quarta</w:t>
      </w:r>
      <w:r w:rsidRPr="00E53B85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 fase</w:t>
      </w: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punta al consolidamento delle collaborazioni avviate durante </w:t>
      </w:r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gli incontri </w:t>
      </w:r>
      <w:r w:rsidR="0022458E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di </w:t>
      </w:r>
      <w:proofErr w:type="spellStart"/>
      <w:r w:rsidR="0022458E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matchmaking</w:t>
      </w:r>
      <w:proofErr w:type="spellEnd"/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tramite l’erogazione </w:t>
      </w:r>
      <w:proofErr w:type="gramStart"/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di </w:t>
      </w:r>
      <w:r w:rsidR="00004E5A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Vouchers</w:t>
      </w:r>
      <w:proofErr w:type="gramEnd"/>
      <w:r w:rsidR="00004E5A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per l’Innovazione</w:t>
      </w:r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.</w:t>
      </w:r>
    </w:p>
    <w:p w:rsidR="004F45AD" w:rsidRDefault="004F45AD" w:rsidP="004F4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4F45AD" w:rsidRPr="004E68BA" w:rsidRDefault="004F45AD" w:rsidP="004F4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La WP prevede anche un’attività finale di valutazione dei risultati raggiunti dal Progetto Pilota.</w:t>
      </w:r>
    </w:p>
    <w:p w:rsidR="004E68BA" w:rsidRDefault="004E68BA" w:rsidP="004F4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nherit" w:eastAsia="Times New Roman" w:hAnsi="inherit" w:cs="Courier New"/>
          <w:b w:val="0"/>
          <w:color w:val="212121"/>
          <w:spacing w:val="0"/>
          <w:sz w:val="20"/>
          <w:szCs w:val="20"/>
          <w:lang w:eastAsia="it-IT"/>
        </w:rPr>
      </w:pPr>
    </w:p>
    <w:p w:rsidR="004E68BA" w:rsidRPr="004E68BA" w:rsidRDefault="004E68BA" w:rsidP="004E6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b w:val="0"/>
          <w:color w:val="212121"/>
          <w:spacing w:val="0"/>
          <w:sz w:val="20"/>
          <w:szCs w:val="20"/>
          <w:lang w:eastAsia="it-IT"/>
        </w:rPr>
      </w:pPr>
    </w:p>
    <w:p w:rsidR="0040638E" w:rsidRDefault="004F281C" w:rsidP="004F281C">
      <w:pPr>
        <w:pStyle w:val="CM13"/>
        <w:spacing w:after="0" w:line="240" w:lineRule="auto"/>
        <w:jc w:val="both"/>
        <w:rPr>
          <w:rFonts w:ascii="Gill Sans MT" w:hAnsi="Gill Sans MT"/>
          <w:b/>
          <w:sz w:val="22"/>
          <w:szCs w:val="22"/>
        </w:rPr>
      </w:pPr>
      <w:r w:rsidRPr="004F281C">
        <w:rPr>
          <w:rFonts w:ascii="Gill Sans MT" w:hAnsi="Gill Sans MT"/>
          <w:b/>
          <w:sz w:val="22"/>
          <w:szCs w:val="22"/>
        </w:rPr>
        <w:t xml:space="preserve">Task </w:t>
      </w:r>
      <w:r w:rsidR="00071A98">
        <w:rPr>
          <w:rFonts w:ascii="Gill Sans MT" w:hAnsi="Gill Sans MT"/>
          <w:b/>
          <w:sz w:val="22"/>
          <w:szCs w:val="22"/>
        </w:rPr>
        <w:t>3.1-</w:t>
      </w:r>
      <w:r w:rsidRPr="004F281C">
        <w:rPr>
          <w:rFonts w:ascii="Gill Sans MT" w:hAnsi="Gill Sans MT"/>
          <w:b/>
          <w:sz w:val="22"/>
          <w:szCs w:val="22"/>
        </w:rPr>
        <w:t>Elaborazione delle Linee Guida per l’implementazione del Progetto Pilota</w:t>
      </w:r>
    </w:p>
    <w:p w:rsidR="004F281C" w:rsidRPr="004F281C" w:rsidRDefault="00676668" w:rsidP="004F2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La task prevede la d</w:t>
      </w:r>
      <w:r w:rsidR="004F281C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efinizione dei </w:t>
      </w:r>
      <w:r w:rsidR="004F281C" w:rsidRPr="004F281C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principa</w:t>
      </w:r>
      <w:r w:rsidR="004F281C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li strumenti metodologici propedeutici alla implementazione del Progetto Pilota</w:t>
      </w:r>
      <w:r w:rsidR="004F281C" w:rsidRPr="004F281C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:</w:t>
      </w:r>
    </w:p>
    <w:p w:rsidR="004F281C" w:rsidRDefault="004F281C" w:rsidP="004F2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4F281C" w:rsidRPr="00071A98" w:rsidRDefault="00071A98" w:rsidP="00071A98">
      <w:pPr>
        <w:pStyle w:val="Paragrafoelenco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071A98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elaborazione</w:t>
      </w:r>
      <w:proofErr w:type="gramEnd"/>
      <w:r w:rsidRPr="00071A98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delle </w:t>
      </w:r>
      <w:r w:rsidR="004F281C" w:rsidRPr="00071A98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linee guida per la stesura del bando di selezione degli op</w:t>
      </w:r>
      <w:r w:rsid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eratori del settore delle  ICC</w:t>
      </w:r>
    </w:p>
    <w:p w:rsidR="004F281C" w:rsidRPr="006C5459" w:rsidRDefault="00071A98" w:rsidP="00071A98">
      <w:pPr>
        <w:pStyle w:val="Paragrafoelenco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elaborazione</w:t>
      </w:r>
      <w:proofErr w:type="gramEnd"/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di strumenti di </w:t>
      </w:r>
      <w:r w:rsidR="004F281C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valutazione </w:t>
      </w:r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della capacità iniziale dei beneficiari selezionati di op</w:t>
      </w:r>
      <w:r w:rsidR="0022458E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erare in contesti europei</w:t>
      </w:r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 </w:t>
      </w:r>
    </w:p>
    <w:p w:rsidR="004F281C" w:rsidRPr="006C5459" w:rsidRDefault="00071A98" w:rsidP="00071A98">
      <w:pPr>
        <w:pStyle w:val="Paragrafoelenco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proofErr w:type="gramStart"/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definizione</w:t>
      </w:r>
      <w:proofErr w:type="gramEnd"/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di </w:t>
      </w:r>
      <w:r w:rsidR="004F281C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strumenti </w:t>
      </w:r>
      <w:r w:rsidR="00E119E9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di supporto ai</w:t>
      </w:r>
      <w:r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beneficiari selezionati  nella</w:t>
      </w:r>
      <w:r w:rsidR="00004E5A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 w:rsidR="0022458E" w:rsidRPr="006C545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elaborazione di strategie di crescita a livello europeo</w:t>
      </w:r>
    </w:p>
    <w:p w:rsidR="00856F39" w:rsidRPr="00004E5A" w:rsidRDefault="00071A98" w:rsidP="00AC0A3D">
      <w:pPr>
        <w:pStyle w:val="Paragrafoelenco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hAnsi="Gill Sans MT"/>
          <w:sz w:val="22"/>
          <w:szCs w:val="22"/>
        </w:rPr>
      </w:pPr>
      <w:proofErr w:type="gramStart"/>
      <w:r w:rsidRP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elaborazione</w:t>
      </w:r>
      <w:proofErr w:type="gramEnd"/>
      <w:r w:rsidRP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di </w:t>
      </w:r>
      <w:r w:rsidR="004F281C" w:rsidRP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linee guida per </w:t>
      </w:r>
      <w:r w:rsidRP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l’implementazione delle attività</w:t>
      </w:r>
      <w:r w:rsidR="004F281C" w:rsidRP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di mobilità e </w:t>
      </w:r>
      <w:proofErr w:type="spellStart"/>
      <w:r w:rsidR="004F281C" w:rsidRP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matchmaking</w:t>
      </w:r>
      <w:proofErr w:type="spellEnd"/>
      <w:r w:rsidRP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transnazionali</w:t>
      </w:r>
    </w:p>
    <w:p w:rsidR="00004E5A" w:rsidRPr="00004E5A" w:rsidRDefault="00004E5A" w:rsidP="00004E5A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hAnsi="Gill Sans MT"/>
          <w:sz w:val="22"/>
          <w:szCs w:val="22"/>
        </w:rPr>
      </w:pPr>
    </w:p>
    <w:p w:rsidR="00856F39" w:rsidRDefault="00856F39" w:rsidP="004F281C">
      <w:pPr>
        <w:pStyle w:val="CM13"/>
        <w:spacing w:after="0" w:line="240" w:lineRule="auto"/>
        <w:jc w:val="both"/>
        <w:rPr>
          <w:rFonts w:ascii="Gill Sans MT" w:hAnsi="Gill Sans MT"/>
          <w:b/>
          <w:sz w:val="22"/>
          <w:szCs w:val="22"/>
        </w:rPr>
      </w:pPr>
    </w:p>
    <w:p w:rsidR="00856F39" w:rsidRDefault="00071A98" w:rsidP="0040638E">
      <w:pPr>
        <w:pStyle w:val="CM13"/>
        <w:spacing w:after="0" w:line="240" w:lineRule="auto"/>
        <w:jc w:val="both"/>
        <w:rPr>
          <w:rFonts w:ascii="Gill Sans MT" w:hAnsi="Gill Sans MT"/>
          <w:b/>
          <w:sz w:val="22"/>
          <w:szCs w:val="22"/>
        </w:rPr>
      </w:pPr>
      <w:r w:rsidRPr="00071A98">
        <w:rPr>
          <w:rFonts w:ascii="Gill Sans MT" w:hAnsi="Gill Sans MT"/>
          <w:b/>
          <w:sz w:val="22"/>
          <w:szCs w:val="22"/>
        </w:rPr>
        <w:t>Task 3.2-</w:t>
      </w:r>
      <w:r w:rsidR="004F281C" w:rsidRPr="00071A98">
        <w:rPr>
          <w:rFonts w:ascii="Gill Sans MT" w:hAnsi="Gill Sans MT"/>
          <w:b/>
          <w:sz w:val="22"/>
          <w:szCs w:val="22"/>
        </w:rPr>
        <w:t xml:space="preserve">Selezione dei beneficiari e fornitura dei servizi di formazione </w:t>
      </w:r>
    </w:p>
    <w:p w:rsidR="00856F39" w:rsidRPr="00F91AA6" w:rsidRDefault="00856F39" w:rsidP="0051005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51005B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Selezione </w:t>
      </w:r>
      <w:proofErr w:type="gramStart"/>
      <w:r w:rsidRPr="0051005B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tramite  </w:t>
      </w:r>
      <w:r w:rsid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manifestazione</w:t>
      </w:r>
      <w:proofErr w:type="gramEnd"/>
      <w:r w:rsidR="00E119E9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di interesse</w:t>
      </w:r>
      <w:r w:rsidRPr="0051005B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 w:rsidR="00E14A91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da parte di ogni partner </w:t>
      </w:r>
      <w:r w:rsidR="001D180C"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di </w:t>
      </w:r>
      <w:r w:rsidR="00A83FBD" w:rsidRPr="00F91AA6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N. 7</w:t>
      </w:r>
      <w:r w:rsidRPr="00F91AA6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operatori del </w:t>
      </w:r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settore che sperimenteranno il pacch</w:t>
      </w:r>
      <w:r w:rsidR="0022458E"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etto di servizi di supporto alla crescita nell’Area </w:t>
      </w:r>
      <w:proofErr w:type="spellStart"/>
      <w:r w:rsidR="0022458E"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Med</w:t>
      </w:r>
      <w:proofErr w:type="spellEnd"/>
    </w:p>
    <w:p w:rsidR="00856F39" w:rsidRPr="00F91AA6" w:rsidRDefault="00856F39" w:rsidP="0051005B">
      <w:pPr>
        <w:pStyle w:val="Paragrafoelenco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Check-up di valutazione della capacità iniziale dei beneficiari selezionati di operare in contesti transnazionali  </w:t>
      </w:r>
    </w:p>
    <w:p w:rsidR="00856F39" w:rsidRPr="00F91AA6" w:rsidRDefault="0051005B" w:rsidP="0051005B">
      <w:pPr>
        <w:pStyle w:val="Paragrafoelenco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Organizzazione </w:t>
      </w:r>
      <w:r w:rsidR="00E14A91"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da parte di ogni partner </w:t>
      </w:r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di N.</w:t>
      </w:r>
      <w:r w:rsidR="00E119E9"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4</w:t>
      </w:r>
      <w:r w:rsidR="009B11BA"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-6</w:t>
      </w:r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giornate di formazione nel campo dell’imprenditoriali</w:t>
      </w:r>
      <w:r w:rsidR="0022458E"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tà e della crescita a livello europeo</w:t>
      </w:r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</w:p>
    <w:p w:rsidR="00E14A91" w:rsidRPr="00F91AA6" w:rsidRDefault="0051005B" w:rsidP="00E14A91">
      <w:pPr>
        <w:pStyle w:val="Paragrafoelenco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Attività di </w:t>
      </w:r>
      <w:proofErr w:type="spellStart"/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mentorship</w:t>
      </w:r>
      <w:proofErr w:type="spellEnd"/>
      <w:r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e consulenza personalizzata </w:t>
      </w:r>
      <w:r w:rsidR="00E14A91"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da parte di ogni partner </w:t>
      </w:r>
      <w:r w:rsidR="00A83FBD" w:rsidRPr="00F91AA6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a favore di 4 dei 7</w:t>
      </w:r>
      <w:r w:rsidRPr="00F91AA6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operatori selezionati</w:t>
      </w:r>
      <w:r w:rsidR="00E03BE3" w:rsidRPr="00F91AA6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</w:t>
      </w:r>
    </w:p>
    <w:p w:rsidR="00E03BE3" w:rsidRPr="009B5740" w:rsidRDefault="00E03BE3" w:rsidP="00406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  <w:r w:rsidRPr="0040638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Queste attività saranno implementate a livello locale </w:t>
      </w:r>
      <w:r w:rsidR="00004E5A" w:rsidRPr="0040638E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da parte di ciascun partner di progetto (totale</w:t>
      </w:r>
      <w:r w:rsidR="001D180C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beneficiari selezionati circa </w:t>
      </w:r>
      <w:r w:rsidR="005F36DD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6</w:t>
      </w:r>
      <w:r w:rsidR="00004E5A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0)</w:t>
      </w:r>
      <w:r w:rsidR="00E14A91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.</w:t>
      </w:r>
    </w:p>
    <w:p w:rsidR="0040638E" w:rsidRPr="0040638E" w:rsidRDefault="0040638E" w:rsidP="00406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4F281C" w:rsidRPr="00E40C05" w:rsidRDefault="004F281C" w:rsidP="004F281C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</w:p>
    <w:p w:rsidR="007872F8" w:rsidRDefault="0051005B" w:rsidP="004F281C">
      <w:pPr>
        <w:pStyle w:val="PreformattatoHTML"/>
        <w:shd w:val="clear" w:color="auto" w:fill="FFFFFF"/>
        <w:rPr>
          <w:rFonts w:ascii="Gill Sans MT" w:hAnsi="Gill Sans MT"/>
          <w:b/>
          <w:sz w:val="22"/>
          <w:szCs w:val="22"/>
        </w:rPr>
      </w:pPr>
      <w:r w:rsidRPr="0051005B">
        <w:rPr>
          <w:rFonts w:ascii="Gill Sans MT" w:hAnsi="Gill Sans MT"/>
          <w:b/>
          <w:sz w:val="22"/>
          <w:szCs w:val="22"/>
        </w:rPr>
        <w:lastRenderedPageBreak/>
        <w:t>Task 3.3-</w:t>
      </w:r>
      <w:r w:rsidR="004F281C" w:rsidRPr="0051005B">
        <w:rPr>
          <w:rFonts w:ascii="Gill Sans MT" w:hAnsi="Gill Sans MT"/>
          <w:b/>
          <w:sz w:val="22"/>
          <w:szCs w:val="22"/>
        </w:rPr>
        <w:t xml:space="preserve">Mobilità transnazionale e organizzazione di eventi di </w:t>
      </w:r>
      <w:proofErr w:type="spellStart"/>
      <w:r w:rsidR="004F281C" w:rsidRPr="0051005B">
        <w:rPr>
          <w:rFonts w:ascii="Gill Sans MT" w:hAnsi="Gill Sans MT"/>
          <w:b/>
          <w:sz w:val="22"/>
          <w:szCs w:val="22"/>
        </w:rPr>
        <w:t>matchmaking</w:t>
      </w:r>
      <w:proofErr w:type="spellEnd"/>
      <w:r w:rsidR="004F281C" w:rsidRPr="0051005B">
        <w:rPr>
          <w:rFonts w:ascii="Gill Sans MT" w:hAnsi="Gill Sans MT"/>
          <w:b/>
          <w:sz w:val="22"/>
          <w:szCs w:val="22"/>
        </w:rPr>
        <w:t xml:space="preserve"> </w:t>
      </w:r>
    </w:p>
    <w:p w:rsidR="007872F8" w:rsidRDefault="007872F8" w:rsidP="00787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L'obiettivo di questa Task</w:t>
      </w:r>
      <w:r w:rsidRPr="00E03BE3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è mettere in pratica le competenze </w:t>
      </w: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acquisite</w:t>
      </w:r>
      <w:r w:rsidRPr="00E03BE3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a livello locale e cons</w:t>
      </w:r>
      <w:r w:rsidR="00676668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entire ai beneficiari di individuare</w:t>
      </w:r>
      <w:r w:rsidRPr="00E03BE3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partner </w:t>
      </w:r>
      <w:r w:rsidRPr="00E03BE3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e opportunità commerciali nelle regioni </w:t>
      </w:r>
      <w:r w:rsid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 xml:space="preserve">dell’Area </w:t>
      </w:r>
      <w:proofErr w:type="spellStart"/>
      <w:r w:rsidR="00004E5A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Med</w:t>
      </w:r>
      <w:proofErr w:type="spellEnd"/>
      <w:r w:rsidRPr="00E03BE3"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.</w:t>
      </w:r>
    </w:p>
    <w:p w:rsidR="007872F8" w:rsidRDefault="007872F8" w:rsidP="00787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7872F8" w:rsidRPr="009B5740" w:rsidRDefault="007872F8" w:rsidP="00787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La Task prevede le seguenti attività:</w:t>
      </w:r>
      <w:r w:rsidR="00004E5A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</w:t>
      </w:r>
    </w:p>
    <w:p w:rsidR="00E03BE3" w:rsidRPr="009B5740" w:rsidRDefault="00E03BE3" w:rsidP="004F281C">
      <w:pPr>
        <w:pStyle w:val="PreformattatoHTML"/>
        <w:shd w:val="clear" w:color="auto" w:fill="FFFFFF"/>
        <w:rPr>
          <w:rFonts w:ascii="Gill Sans MT" w:hAnsi="Gill Sans MT"/>
          <w:sz w:val="22"/>
          <w:szCs w:val="22"/>
        </w:rPr>
      </w:pPr>
    </w:p>
    <w:p w:rsidR="00E03BE3" w:rsidRPr="009B5740" w:rsidRDefault="00E07A58" w:rsidP="007872F8">
      <w:pPr>
        <w:pStyle w:val="Paragrafoelenco"/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  <w:proofErr w:type="gramStart"/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S</w:t>
      </w:r>
      <w:r w:rsidR="00E03BE3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elezione</w:t>
      </w:r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</w:t>
      </w:r>
      <w:r w:rsidR="00E03BE3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</w:t>
      </w:r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da</w:t>
      </w:r>
      <w:proofErr w:type="gramEnd"/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parte di ogni partner </w:t>
      </w:r>
      <w:r w:rsidR="00297061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di N. 4</w:t>
      </w:r>
      <w:r w:rsidR="007872F8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beneficiari </w:t>
      </w:r>
      <w:r w:rsidR="00E03BE3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che parteciperanno agli eventi di </w:t>
      </w:r>
      <w:proofErr w:type="spellStart"/>
      <w:r w:rsidR="00E03BE3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matchmaking</w:t>
      </w:r>
      <w:proofErr w:type="spellEnd"/>
      <w:r w:rsidR="001A764D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. Tali operatori saranno </w:t>
      </w:r>
      <w:bookmarkStart w:id="0" w:name="_GoBack"/>
      <w:proofErr w:type="gramStart"/>
      <w:r w:rsidR="001A764D" w:rsidRPr="005478DB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scelti  </w:t>
      </w:r>
      <w:r w:rsidRPr="005478DB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tra</w:t>
      </w:r>
      <w:proofErr w:type="gramEnd"/>
      <w:r w:rsidR="00A83FBD" w:rsidRPr="005478DB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i 7</w:t>
      </w:r>
      <w:r w:rsidRPr="005478DB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individuati</w:t>
      </w:r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 </w:t>
      </w:r>
      <w:bookmarkEnd w:id="0"/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tramite </w:t>
      </w:r>
      <w:r w:rsidR="00E119E9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manifestazione di interesse</w:t>
      </w:r>
      <w:r w:rsidR="001A764D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.</w:t>
      </w:r>
    </w:p>
    <w:p w:rsidR="007872F8" w:rsidRPr="009B5740" w:rsidRDefault="007872F8" w:rsidP="00E03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</w:p>
    <w:p w:rsidR="007872F8" w:rsidRPr="009B5740" w:rsidRDefault="00676668" w:rsidP="007872F8">
      <w:pPr>
        <w:pStyle w:val="Default"/>
        <w:numPr>
          <w:ilvl w:val="0"/>
          <w:numId w:val="26"/>
        </w:numPr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</w:pPr>
      <w:proofErr w:type="gramStart"/>
      <w:r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>partecipazione</w:t>
      </w:r>
      <w:proofErr w:type="gramEnd"/>
      <w:r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 xml:space="preserve"> </w:t>
      </w:r>
      <w:r w:rsidR="00297061"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>dei N. 4</w:t>
      </w:r>
      <w:r w:rsidR="00480AF6"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 xml:space="preserve"> beneficiari </w:t>
      </w:r>
      <w:r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>a</w:t>
      </w:r>
      <w:r w:rsidR="007872F8"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 xml:space="preserve">i seguenti eventi di </w:t>
      </w:r>
      <w:proofErr w:type="spellStart"/>
      <w:r w:rsidR="007872F8"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>matchmaking</w:t>
      </w:r>
      <w:proofErr w:type="spellEnd"/>
      <w:r w:rsidR="007872F8"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>:</w:t>
      </w:r>
    </w:p>
    <w:p w:rsidR="007872F8" w:rsidRPr="009B5740" w:rsidRDefault="007872F8" w:rsidP="007872F8">
      <w:pPr>
        <w:pStyle w:val="Default"/>
        <w:numPr>
          <w:ilvl w:val="0"/>
          <w:numId w:val="27"/>
        </w:numPr>
        <w:spacing w:before="62"/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</w:pPr>
      <w:r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>Marsiglia</w:t>
      </w:r>
      <w:r w:rsidR="009B5740"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>-Ottobre</w:t>
      </w:r>
      <w:r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 xml:space="preserve"> 2019 </w:t>
      </w:r>
    </w:p>
    <w:p w:rsidR="007872F8" w:rsidRPr="009B5740" w:rsidRDefault="007872F8" w:rsidP="007872F8">
      <w:pPr>
        <w:pStyle w:val="Paragrafoelenco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Bologna-Febbraio 2020 </w:t>
      </w:r>
    </w:p>
    <w:p w:rsidR="0040638E" w:rsidRPr="007872F8" w:rsidRDefault="0040638E" w:rsidP="0040638E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4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4F281C" w:rsidRPr="00E40C05" w:rsidRDefault="004F281C" w:rsidP="004F281C">
      <w:pPr>
        <w:pStyle w:val="PreformattatoHTML"/>
        <w:shd w:val="clear" w:color="auto" w:fill="FFFFFF"/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</w:pPr>
    </w:p>
    <w:p w:rsidR="00F12769" w:rsidRPr="0040638E" w:rsidRDefault="007872F8" w:rsidP="004F281C">
      <w:pPr>
        <w:pStyle w:val="CM13"/>
        <w:spacing w:after="0" w:line="240" w:lineRule="auto"/>
        <w:jc w:val="both"/>
        <w:rPr>
          <w:rFonts w:ascii="Gill Sans MT" w:hAnsi="Gill Sans MT"/>
          <w:b/>
          <w:sz w:val="22"/>
          <w:szCs w:val="22"/>
        </w:rPr>
      </w:pPr>
      <w:r w:rsidRPr="007872F8">
        <w:rPr>
          <w:rFonts w:ascii="Gill Sans MT" w:hAnsi="Gill Sans MT"/>
          <w:b/>
          <w:sz w:val="22"/>
          <w:szCs w:val="22"/>
        </w:rPr>
        <w:t>Task 3.4-</w:t>
      </w:r>
      <w:r w:rsidR="004F281C" w:rsidRPr="007872F8">
        <w:rPr>
          <w:rFonts w:ascii="Gill Sans MT" w:hAnsi="Gill Sans MT"/>
          <w:b/>
          <w:sz w:val="22"/>
          <w:szCs w:val="22"/>
        </w:rPr>
        <w:t>Sperimentazione di vouchers per l’innovazione</w:t>
      </w:r>
    </w:p>
    <w:p w:rsidR="00F12769" w:rsidRPr="00E03BE3" w:rsidRDefault="00F12769" w:rsidP="00F12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A"/>
          <w:spacing w:val="0"/>
          <w:kern w:val="1"/>
          <w:sz w:val="22"/>
          <w:szCs w:val="22"/>
          <w:lang w:eastAsia="hi-IN" w:bidi="hi-IN"/>
        </w:rPr>
        <w:t>La Task prevede le seguenti attività:</w:t>
      </w:r>
    </w:p>
    <w:p w:rsidR="00F12769" w:rsidRPr="002B7B0D" w:rsidRDefault="00F12769" w:rsidP="00F12769">
      <w:pPr>
        <w:pStyle w:val="PreformattatoHTML"/>
        <w:shd w:val="clear" w:color="auto" w:fill="FFFFFF"/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</w:pPr>
    </w:p>
    <w:p w:rsidR="00F12769" w:rsidRPr="009B5740" w:rsidRDefault="00F12769" w:rsidP="00F12769">
      <w:pPr>
        <w:pStyle w:val="Paragrafoelenco"/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</w:pPr>
      <w:proofErr w:type="gramStart"/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selezione</w:t>
      </w:r>
      <w:proofErr w:type="gramEnd"/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</w:t>
      </w:r>
      <w:r w:rsidR="00F46A98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da parte di ogni partner </w:t>
      </w:r>
      <w:r w:rsidR="00373CC7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di</w:t>
      </w:r>
      <w:r w:rsidR="00F32AEB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</w:t>
      </w:r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N.</w:t>
      </w:r>
      <w:r w:rsidR="00DA61D3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</w:t>
      </w:r>
      <w:r w:rsidR="00373CC7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2</w:t>
      </w:r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beneficiari tra </w:t>
      </w:r>
      <w:r w:rsidR="00F46A98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i</w:t>
      </w:r>
      <w:r w:rsidR="00297061"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4</w:t>
      </w:r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 xml:space="preserve"> operatori che hanno partecipato agli eventi di </w:t>
      </w:r>
      <w:proofErr w:type="spellStart"/>
      <w:r w:rsidRPr="009B5740">
        <w:rPr>
          <w:rFonts w:ascii="Gill Sans MT" w:eastAsia="Liberation Sans" w:hAnsi="Gill Sans MT" w:cs="Times New Roman"/>
          <w:b w:val="0"/>
          <w:spacing w:val="0"/>
          <w:kern w:val="1"/>
          <w:sz w:val="22"/>
          <w:szCs w:val="22"/>
          <w:lang w:eastAsia="hi-IN" w:bidi="hi-IN"/>
        </w:rPr>
        <w:t>matchmaking</w:t>
      </w:r>
      <w:proofErr w:type="spellEnd"/>
    </w:p>
    <w:p w:rsidR="00A84D07" w:rsidRPr="002B7B0D" w:rsidRDefault="00F12769" w:rsidP="00A84D07">
      <w:pPr>
        <w:pStyle w:val="Default"/>
        <w:numPr>
          <w:ilvl w:val="0"/>
          <w:numId w:val="26"/>
        </w:numPr>
        <w:spacing w:before="67"/>
        <w:jc w:val="both"/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</w:pPr>
      <w:proofErr w:type="gramStart"/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assegnazione</w:t>
      </w:r>
      <w:proofErr w:type="gramEnd"/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ai N.</w:t>
      </w:r>
      <w:r w:rsidR="00DA61D3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</w:t>
      </w:r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2 beneficiari selezionati di “</w:t>
      </w:r>
      <w:proofErr w:type="spellStart"/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Innovation</w:t>
      </w:r>
      <w:proofErr w:type="spellEnd"/>
      <w:r w:rsidR="00F32AEB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 V</w:t>
      </w:r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oucher</w:t>
      </w:r>
      <w:r w:rsidR="00F46A98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s</w:t>
      </w:r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” per un valore di 5.000,00 euro complessivi </w:t>
      </w:r>
      <w:r w:rsidR="00B835A5"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 xml:space="preserve">(€2.500,00 ciascuno) </w:t>
      </w:r>
      <w:r w:rsidRPr="009B5740">
        <w:rPr>
          <w:rFonts w:ascii="Gill Sans MT" w:eastAsia="Liberation Sans" w:hAnsi="Gill Sans MT" w:cs="Times New Roman"/>
          <w:color w:val="auto"/>
          <w:kern w:val="1"/>
          <w:sz w:val="22"/>
          <w:szCs w:val="22"/>
          <w:lang w:eastAsia="hi-IN" w:bidi="hi-IN"/>
        </w:rPr>
        <w:t xml:space="preserve">erogati </w:t>
      </w:r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per coprire </w:t>
      </w:r>
      <w:r w:rsidR="00676668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i </w:t>
      </w:r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costi </w:t>
      </w:r>
      <w:r w:rsidR="00A84D07"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legati al consolidamento delle relazioni commerci</w:t>
      </w:r>
      <w:r w:rsidR="00676668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ali avviate durante gli incontri di </w:t>
      </w:r>
      <w:proofErr w:type="spellStart"/>
      <w:r w:rsidR="00676668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match</w:t>
      </w:r>
      <w:r w:rsidR="00480AF6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making</w:t>
      </w:r>
      <w:proofErr w:type="spellEnd"/>
    </w:p>
    <w:p w:rsidR="00F12769" w:rsidRPr="002B7B0D" w:rsidRDefault="00A84D07" w:rsidP="00A84D07">
      <w:pPr>
        <w:pStyle w:val="Default"/>
        <w:numPr>
          <w:ilvl w:val="0"/>
          <w:numId w:val="26"/>
        </w:numPr>
        <w:spacing w:before="67"/>
        <w:jc w:val="both"/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</w:pPr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Periodo di erogazione </w:t>
      </w:r>
      <w:r w:rsidR="00676668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 xml:space="preserve">dei vouchers </w:t>
      </w:r>
      <w:r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aprile-</w:t>
      </w:r>
      <w:r w:rsidR="00F12769" w:rsidRPr="002B7B0D">
        <w:rPr>
          <w:rFonts w:ascii="Gill Sans MT" w:eastAsia="Liberation Sans" w:hAnsi="Gill Sans MT" w:cs="Times New Roman"/>
          <w:color w:val="00000A"/>
          <w:kern w:val="1"/>
          <w:sz w:val="22"/>
          <w:szCs w:val="22"/>
          <w:lang w:eastAsia="hi-IN" w:bidi="hi-IN"/>
        </w:rPr>
        <w:t>giugno 2020.</w:t>
      </w:r>
    </w:p>
    <w:p w:rsidR="00F12769" w:rsidRPr="007872F8" w:rsidRDefault="00F12769" w:rsidP="004F281C">
      <w:pPr>
        <w:pStyle w:val="CM13"/>
        <w:spacing w:after="0" w:line="240" w:lineRule="auto"/>
        <w:jc w:val="both"/>
        <w:rPr>
          <w:rFonts w:ascii="Gill Sans MT" w:hAnsi="Gill Sans MT"/>
          <w:b/>
          <w:sz w:val="22"/>
          <w:szCs w:val="22"/>
        </w:rPr>
      </w:pPr>
    </w:p>
    <w:p w:rsidR="004F281C" w:rsidRPr="00E40C05" w:rsidRDefault="004F281C" w:rsidP="004F281C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</w:p>
    <w:p w:rsidR="00DB41AE" w:rsidRDefault="00A84D07" w:rsidP="004F281C">
      <w:pPr>
        <w:pStyle w:val="PreformattatoHTML"/>
        <w:shd w:val="clear" w:color="auto" w:fill="FFFFFF"/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</w:pPr>
      <w:r w:rsidRPr="00A84D07">
        <w:rPr>
          <w:rFonts w:ascii="Gill Sans MT" w:hAnsi="Gill Sans MT"/>
          <w:b/>
          <w:sz w:val="22"/>
          <w:szCs w:val="22"/>
        </w:rPr>
        <w:t>Task 3.5-</w:t>
      </w:r>
      <w:r w:rsidR="004F281C" w:rsidRPr="00A84D07">
        <w:rPr>
          <w:rFonts w:ascii="Gill Sans MT" w:eastAsia="Liberation Sans" w:hAnsi="Gill Sans MT" w:cs="Times New Roman"/>
          <w:b/>
          <w:color w:val="00000A"/>
          <w:kern w:val="1"/>
          <w:sz w:val="22"/>
          <w:szCs w:val="22"/>
          <w:lang w:eastAsia="hi-IN" w:bidi="hi-IN"/>
        </w:rPr>
        <w:t>Valutazione dei risultati del progetto pilota</w:t>
      </w:r>
    </w:p>
    <w:p w:rsidR="00DB41AE" w:rsidRDefault="00DB41AE" w:rsidP="002B7B0D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r w:rsidRPr="002B7B0D">
        <w:rPr>
          <w:rFonts w:ascii="Gill Sans MT" w:hAnsi="Gill Sans MT"/>
          <w:sz w:val="22"/>
          <w:szCs w:val="22"/>
        </w:rPr>
        <w:t xml:space="preserve">L’attività di </w:t>
      </w:r>
      <w:r w:rsidRPr="00DB41AE">
        <w:rPr>
          <w:rFonts w:ascii="Gill Sans MT" w:hAnsi="Gill Sans MT"/>
          <w:sz w:val="22"/>
          <w:szCs w:val="22"/>
        </w:rPr>
        <w:t xml:space="preserve">valutazione </w:t>
      </w:r>
      <w:r w:rsidRPr="002B7B0D">
        <w:rPr>
          <w:rFonts w:ascii="Gill Sans MT" w:hAnsi="Gill Sans MT"/>
          <w:sz w:val="22"/>
          <w:szCs w:val="22"/>
        </w:rPr>
        <w:t xml:space="preserve">del progetto </w:t>
      </w:r>
      <w:r w:rsidRPr="00DB41AE">
        <w:rPr>
          <w:rFonts w:ascii="Gill Sans MT" w:hAnsi="Gill Sans MT"/>
          <w:sz w:val="22"/>
          <w:szCs w:val="22"/>
        </w:rPr>
        <w:t xml:space="preserve">pilota </w:t>
      </w:r>
      <w:r w:rsidR="00F32AEB">
        <w:rPr>
          <w:rFonts w:ascii="Gill Sans MT" w:hAnsi="Gill Sans MT"/>
          <w:sz w:val="22"/>
          <w:szCs w:val="22"/>
        </w:rPr>
        <w:t>terminerà a giugno</w:t>
      </w:r>
      <w:r w:rsidRPr="00DB41AE">
        <w:rPr>
          <w:rFonts w:ascii="Gill Sans MT" w:hAnsi="Gill Sans MT"/>
          <w:sz w:val="22"/>
          <w:szCs w:val="22"/>
        </w:rPr>
        <w:t xml:space="preserve"> </w:t>
      </w:r>
      <w:r w:rsidRPr="002B7B0D">
        <w:rPr>
          <w:rFonts w:ascii="Gill Sans MT" w:hAnsi="Gill Sans MT"/>
          <w:sz w:val="22"/>
          <w:szCs w:val="22"/>
        </w:rPr>
        <w:t xml:space="preserve">del </w:t>
      </w:r>
      <w:r w:rsidRPr="00DB41AE">
        <w:rPr>
          <w:rFonts w:ascii="Gill Sans MT" w:hAnsi="Gill Sans MT"/>
          <w:sz w:val="22"/>
          <w:szCs w:val="22"/>
        </w:rPr>
        <w:t xml:space="preserve">2020 </w:t>
      </w:r>
      <w:r w:rsidRPr="002B7B0D">
        <w:rPr>
          <w:rFonts w:ascii="Gill Sans MT" w:hAnsi="Gill Sans MT"/>
          <w:sz w:val="22"/>
          <w:szCs w:val="22"/>
        </w:rPr>
        <w:t xml:space="preserve">e prevede </w:t>
      </w:r>
      <w:r w:rsidRPr="00DB41AE">
        <w:rPr>
          <w:rFonts w:ascii="Gill Sans MT" w:hAnsi="Gill Sans MT"/>
          <w:sz w:val="22"/>
          <w:szCs w:val="22"/>
        </w:rPr>
        <w:t>il</w:t>
      </w:r>
      <w:r w:rsidRPr="002B7B0D">
        <w:rPr>
          <w:rFonts w:ascii="Gill Sans MT" w:hAnsi="Gill Sans MT"/>
          <w:sz w:val="22"/>
          <w:szCs w:val="22"/>
        </w:rPr>
        <w:t xml:space="preserve"> </w:t>
      </w:r>
      <w:r w:rsidRPr="00DB41AE">
        <w:rPr>
          <w:rFonts w:ascii="Gill Sans MT" w:hAnsi="Gill Sans MT"/>
          <w:sz w:val="22"/>
          <w:szCs w:val="22"/>
        </w:rPr>
        <w:t xml:space="preserve">contributo </w:t>
      </w:r>
      <w:r w:rsidR="00676668">
        <w:rPr>
          <w:rFonts w:ascii="Gill Sans MT" w:hAnsi="Gill Sans MT"/>
          <w:sz w:val="22"/>
          <w:szCs w:val="22"/>
        </w:rPr>
        <w:t>dei</w:t>
      </w:r>
      <w:r w:rsidRPr="00DB41AE">
        <w:rPr>
          <w:rFonts w:ascii="Gill Sans MT" w:hAnsi="Gill Sans MT"/>
          <w:sz w:val="22"/>
          <w:szCs w:val="22"/>
        </w:rPr>
        <w:t xml:space="preserve"> partner</w:t>
      </w:r>
      <w:r w:rsidRPr="002B7B0D">
        <w:rPr>
          <w:rFonts w:ascii="Gill Sans MT" w:hAnsi="Gill Sans MT"/>
          <w:sz w:val="22"/>
          <w:szCs w:val="22"/>
        </w:rPr>
        <w:t xml:space="preserve"> di </w:t>
      </w:r>
      <w:proofErr w:type="gramStart"/>
      <w:r w:rsidRPr="002B7B0D">
        <w:rPr>
          <w:rFonts w:ascii="Gill Sans MT" w:hAnsi="Gill Sans MT"/>
          <w:sz w:val="22"/>
          <w:szCs w:val="22"/>
        </w:rPr>
        <w:t>progetto,  dei</w:t>
      </w:r>
      <w:proofErr w:type="gramEnd"/>
      <w:r w:rsidRPr="002B7B0D">
        <w:rPr>
          <w:rFonts w:ascii="Gill Sans MT" w:hAnsi="Gill Sans MT"/>
          <w:sz w:val="22"/>
          <w:szCs w:val="22"/>
        </w:rPr>
        <w:t xml:space="preserve"> fornitori dei servizi</w:t>
      </w:r>
      <w:r w:rsidR="00676668">
        <w:rPr>
          <w:rFonts w:ascii="Gill Sans MT" w:hAnsi="Gill Sans MT"/>
          <w:sz w:val="22"/>
          <w:szCs w:val="22"/>
        </w:rPr>
        <w:t xml:space="preserve"> di formazione e</w:t>
      </w:r>
      <w:r w:rsidRPr="002B7B0D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2B7B0D">
        <w:rPr>
          <w:rFonts w:ascii="Gill Sans MT" w:hAnsi="Gill Sans MT"/>
          <w:sz w:val="22"/>
          <w:szCs w:val="22"/>
        </w:rPr>
        <w:t>mentoring</w:t>
      </w:r>
      <w:proofErr w:type="spellEnd"/>
      <w:r w:rsidR="002B7B0D" w:rsidRPr="002B7B0D">
        <w:rPr>
          <w:rFonts w:ascii="Gill Sans MT" w:hAnsi="Gill Sans MT"/>
          <w:sz w:val="22"/>
          <w:szCs w:val="22"/>
        </w:rPr>
        <w:t xml:space="preserve"> e dei beneficiari selezionati tramite bando</w:t>
      </w:r>
      <w:r w:rsidRPr="00DB41AE">
        <w:rPr>
          <w:rFonts w:ascii="Gill Sans MT" w:hAnsi="Gill Sans MT"/>
          <w:sz w:val="22"/>
          <w:szCs w:val="22"/>
        </w:rPr>
        <w:t>.</w:t>
      </w:r>
    </w:p>
    <w:p w:rsidR="00F32AEB" w:rsidRPr="00DB41AE" w:rsidRDefault="00F32AEB" w:rsidP="002B7B0D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</w:p>
    <w:p w:rsidR="00DB41AE" w:rsidRPr="00DB41AE" w:rsidRDefault="00DB41AE" w:rsidP="002B7B0D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r w:rsidRPr="00DB41AE">
        <w:rPr>
          <w:rFonts w:ascii="Gill Sans MT" w:hAnsi="Gill Sans MT"/>
          <w:sz w:val="22"/>
          <w:szCs w:val="22"/>
        </w:rPr>
        <w:t>La valutazione sarà basata su:</w:t>
      </w:r>
    </w:p>
    <w:p w:rsidR="00DB41AE" w:rsidRPr="00DB41AE" w:rsidRDefault="002B7B0D" w:rsidP="007E46D1">
      <w:pPr>
        <w:pStyle w:val="CM13"/>
        <w:numPr>
          <w:ilvl w:val="0"/>
          <w:numId w:val="28"/>
        </w:numPr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2B7B0D">
        <w:rPr>
          <w:rFonts w:ascii="Gill Sans MT" w:hAnsi="Gill Sans MT"/>
          <w:sz w:val="22"/>
          <w:szCs w:val="22"/>
        </w:rPr>
        <w:t>numero</w:t>
      </w:r>
      <w:proofErr w:type="gramEnd"/>
      <w:r w:rsidRPr="002B7B0D">
        <w:rPr>
          <w:rFonts w:ascii="Gill Sans MT" w:hAnsi="Gill Sans MT"/>
          <w:sz w:val="22"/>
          <w:szCs w:val="22"/>
        </w:rPr>
        <w:t xml:space="preserve"> di beneficiari ammessi e delle </w:t>
      </w:r>
      <w:r w:rsidR="00DB41AE" w:rsidRPr="00DB41AE">
        <w:rPr>
          <w:rFonts w:ascii="Gill Sans MT" w:hAnsi="Gill Sans MT"/>
          <w:sz w:val="22"/>
          <w:szCs w:val="22"/>
        </w:rPr>
        <w:t>candidature ricevute</w:t>
      </w:r>
    </w:p>
    <w:p w:rsidR="00DB41AE" w:rsidRPr="00DB41AE" w:rsidRDefault="00DB41AE" w:rsidP="007E46D1">
      <w:pPr>
        <w:pStyle w:val="CM13"/>
        <w:numPr>
          <w:ilvl w:val="0"/>
          <w:numId w:val="28"/>
        </w:numPr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DB41AE">
        <w:rPr>
          <w:rFonts w:ascii="Gill Sans MT" w:hAnsi="Gill Sans MT"/>
          <w:sz w:val="22"/>
          <w:szCs w:val="22"/>
        </w:rPr>
        <w:t>analisi</w:t>
      </w:r>
      <w:proofErr w:type="gramEnd"/>
      <w:r w:rsidRPr="00DB41AE">
        <w:rPr>
          <w:rFonts w:ascii="Gill Sans MT" w:hAnsi="Gill Sans MT"/>
          <w:sz w:val="22"/>
          <w:szCs w:val="22"/>
        </w:rPr>
        <w:t xml:space="preserve"> del miglioramento del</w:t>
      </w:r>
      <w:r w:rsidR="002B7B0D" w:rsidRPr="002B7B0D">
        <w:rPr>
          <w:rFonts w:ascii="Gill Sans MT" w:hAnsi="Gill Sans MT"/>
          <w:sz w:val="22"/>
          <w:szCs w:val="22"/>
        </w:rPr>
        <w:t>le competenze dei beneficiari selezionati</w:t>
      </w:r>
    </w:p>
    <w:p w:rsidR="00DB41AE" w:rsidRPr="00DB41AE" w:rsidRDefault="002B7B0D" w:rsidP="007E46D1">
      <w:pPr>
        <w:pStyle w:val="CM13"/>
        <w:numPr>
          <w:ilvl w:val="0"/>
          <w:numId w:val="28"/>
        </w:numPr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2B7B0D">
        <w:rPr>
          <w:rFonts w:ascii="Gill Sans MT" w:hAnsi="Gill Sans MT"/>
          <w:sz w:val="22"/>
          <w:szCs w:val="22"/>
        </w:rPr>
        <w:t>numero</w:t>
      </w:r>
      <w:proofErr w:type="gramEnd"/>
      <w:r w:rsidRPr="002B7B0D">
        <w:rPr>
          <w:rFonts w:ascii="Gill Sans MT" w:hAnsi="Gill Sans MT"/>
          <w:sz w:val="22"/>
          <w:szCs w:val="22"/>
        </w:rPr>
        <w:t xml:space="preserve"> dei progetti</w:t>
      </w:r>
      <w:r w:rsidR="00DB41AE" w:rsidRPr="00DB41AE">
        <w:rPr>
          <w:rFonts w:ascii="Gill Sans MT" w:hAnsi="Gill Sans MT"/>
          <w:sz w:val="22"/>
          <w:szCs w:val="22"/>
        </w:rPr>
        <w:t xml:space="preserve"> </w:t>
      </w:r>
      <w:r w:rsidR="00DB41AE" w:rsidRPr="005A7E83">
        <w:rPr>
          <w:rFonts w:ascii="Gill Sans MT" w:hAnsi="Gill Sans MT"/>
          <w:sz w:val="22"/>
          <w:szCs w:val="22"/>
        </w:rPr>
        <w:t>di</w:t>
      </w:r>
      <w:r w:rsidR="00C3183F" w:rsidRPr="005A7E83">
        <w:rPr>
          <w:rFonts w:ascii="Gill Sans MT" w:hAnsi="Gill Sans MT"/>
          <w:sz w:val="22"/>
          <w:szCs w:val="22"/>
        </w:rPr>
        <w:t xml:space="preserve"> crescita</w:t>
      </w:r>
      <w:r w:rsidR="0022458E" w:rsidRPr="005A7E83">
        <w:rPr>
          <w:rFonts w:ascii="Gill Sans MT" w:hAnsi="Gill Sans MT"/>
          <w:sz w:val="22"/>
          <w:szCs w:val="22"/>
        </w:rPr>
        <w:t xml:space="preserve"> nell’Area </w:t>
      </w:r>
      <w:proofErr w:type="spellStart"/>
      <w:r w:rsidR="0022458E" w:rsidRPr="005A7E83">
        <w:rPr>
          <w:rFonts w:ascii="Gill Sans MT" w:hAnsi="Gill Sans MT"/>
          <w:sz w:val="22"/>
          <w:szCs w:val="22"/>
        </w:rPr>
        <w:t>Med</w:t>
      </w:r>
      <w:proofErr w:type="spellEnd"/>
      <w:r w:rsidR="0022458E">
        <w:rPr>
          <w:rFonts w:ascii="Gill Sans MT" w:hAnsi="Gill Sans MT"/>
          <w:sz w:val="22"/>
          <w:szCs w:val="22"/>
        </w:rPr>
        <w:t xml:space="preserve"> </w:t>
      </w:r>
      <w:r w:rsidR="007E46D1">
        <w:rPr>
          <w:rFonts w:ascii="Gill Sans MT" w:hAnsi="Gill Sans MT"/>
          <w:sz w:val="22"/>
          <w:szCs w:val="22"/>
        </w:rPr>
        <w:t xml:space="preserve"> sviluppati durante il P</w:t>
      </w:r>
      <w:r w:rsidRPr="002B7B0D">
        <w:rPr>
          <w:rFonts w:ascii="Gill Sans MT" w:hAnsi="Gill Sans MT"/>
          <w:sz w:val="22"/>
          <w:szCs w:val="22"/>
        </w:rPr>
        <w:t>rogetto</w:t>
      </w:r>
      <w:r w:rsidR="007E46D1">
        <w:rPr>
          <w:rFonts w:ascii="Gill Sans MT" w:hAnsi="Gill Sans MT"/>
          <w:sz w:val="22"/>
          <w:szCs w:val="22"/>
        </w:rPr>
        <w:t xml:space="preserve"> Chebec</w:t>
      </w:r>
    </w:p>
    <w:p w:rsidR="005A3F38" w:rsidRPr="005A3F38" w:rsidRDefault="00DB41AE" w:rsidP="005A3F38">
      <w:pPr>
        <w:pStyle w:val="CM13"/>
        <w:numPr>
          <w:ilvl w:val="0"/>
          <w:numId w:val="28"/>
        </w:numPr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5A3F38">
        <w:rPr>
          <w:rFonts w:ascii="Gill Sans MT" w:hAnsi="Gill Sans MT"/>
          <w:sz w:val="22"/>
          <w:szCs w:val="22"/>
        </w:rPr>
        <w:t>gra</w:t>
      </w:r>
      <w:r w:rsidR="002B7B0D" w:rsidRPr="005A3F38">
        <w:rPr>
          <w:rFonts w:ascii="Gill Sans MT" w:hAnsi="Gill Sans MT"/>
          <w:sz w:val="22"/>
          <w:szCs w:val="22"/>
        </w:rPr>
        <w:t>do</w:t>
      </w:r>
      <w:proofErr w:type="gramEnd"/>
      <w:r w:rsidR="002B7B0D" w:rsidRPr="005A3F38">
        <w:rPr>
          <w:rFonts w:ascii="Gill Sans MT" w:hAnsi="Gill Sans MT"/>
          <w:sz w:val="22"/>
          <w:szCs w:val="22"/>
        </w:rPr>
        <w:t xml:space="preserve"> di soddisfazione dei beneficiari</w:t>
      </w:r>
    </w:p>
    <w:p w:rsidR="00E40C05" w:rsidRDefault="00DB41AE" w:rsidP="005A3F38">
      <w:pPr>
        <w:pStyle w:val="CM13"/>
        <w:numPr>
          <w:ilvl w:val="0"/>
          <w:numId w:val="28"/>
        </w:numPr>
        <w:spacing w:after="0" w:line="240" w:lineRule="auto"/>
        <w:jc w:val="both"/>
        <w:rPr>
          <w:rFonts w:ascii="Gill Sans MT" w:hAnsi="Gill Sans MT"/>
          <w:sz w:val="22"/>
          <w:szCs w:val="22"/>
        </w:rPr>
      </w:pPr>
      <w:proofErr w:type="spellStart"/>
      <w:proofErr w:type="gramStart"/>
      <w:r w:rsidRPr="005A3F38">
        <w:rPr>
          <w:rFonts w:ascii="Gill Sans MT" w:hAnsi="Gill Sans MT"/>
          <w:sz w:val="22"/>
          <w:szCs w:val="22"/>
        </w:rPr>
        <w:t>fe</w:t>
      </w:r>
      <w:r w:rsidR="002B7B0D" w:rsidRPr="005A3F38">
        <w:rPr>
          <w:rFonts w:ascii="Gill Sans MT" w:hAnsi="Gill Sans MT"/>
          <w:sz w:val="22"/>
          <w:szCs w:val="22"/>
        </w:rPr>
        <w:t>edbacks</w:t>
      </w:r>
      <w:proofErr w:type="spellEnd"/>
      <w:proofErr w:type="gramEnd"/>
      <w:r w:rsidR="002B7B0D" w:rsidRPr="005A3F38">
        <w:rPr>
          <w:rFonts w:ascii="Gill Sans MT" w:hAnsi="Gill Sans MT"/>
          <w:sz w:val="22"/>
          <w:szCs w:val="22"/>
        </w:rPr>
        <w:t xml:space="preserve"> degli </w:t>
      </w:r>
      <w:proofErr w:type="spellStart"/>
      <w:r w:rsidR="002B7B0D" w:rsidRPr="005A3F38">
        <w:rPr>
          <w:rFonts w:ascii="Gill Sans MT" w:hAnsi="Gill Sans MT"/>
          <w:sz w:val="22"/>
          <w:szCs w:val="22"/>
        </w:rPr>
        <w:t>stakeholders</w:t>
      </w:r>
      <w:proofErr w:type="spellEnd"/>
      <w:r w:rsidR="002B7B0D" w:rsidRPr="005A3F38">
        <w:rPr>
          <w:rFonts w:ascii="Gill Sans MT" w:hAnsi="Gill Sans MT"/>
          <w:sz w:val="22"/>
          <w:szCs w:val="22"/>
        </w:rPr>
        <w:t xml:space="preserve"> e dei policy </w:t>
      </w:r>
      <w:proofErr w:type="spellStart"/>
      <w:r w:rsidR="002B7B0D" w:rsidRPr="005A3F38">
        <w:rPr>
          <w:rFonts w:ascii="Gill Sans MT" w:hAnsi="Gill Sans MT"/>
          <w:sz w:val="22"/>
          <w:szCs w:val="22"/>
        </w:rPr>
        <w:t>makers</w:t>
      </w:r>
      <w:proofErr w:type="spellEnd"/>
      <w:r w:rsidR="002B7B0D" w:rsidRPr="005A3F38">
        <w:rPr>
          <w:rFonts w:ascii="Gill Sans MT" w:hAnsi="Gill Sans MT"/>
          <w:sz w:val="22"/>
          <w:szCs w:val="22"/>
        </w:rPr>
        <w:t xml:space="preserve"> coinvolti</w:t>
      </w:r>
    </w:p>
    <w:p w:rsidR="007C4FB9" w:rsidRDefault="007C4FB9" w:rsidP="007C4FB9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</w:p>
    <w:p w:rsidR="0040638E" w:rsidRDefault="0040638E" w:rsidP="008D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</w:pPr>
    </w:p>
    <w:p w:rsidR="007C4FB9" w:rsidRPr="00AC3EF4" w:rsidRDefault="008D06DF" w:rsidP="008D0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</w:pPr>
      <w:r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>L'Autorità di Gestione del Programma</w:t>
      </w:r>
      <w:r w:rsidR="007C4FB9"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proofErr w:type="spellStart"/>
      <w:r w:rsidR="007C4FB9"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>Interreg</w:t>
      </w:r>
      <w:proofErr w:type="spellEnd"/>
      <w:r w:rsidR="007C4FB9"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proofErr w:type="spellStart"/>
      <w:r w:rsidR="007C4FB9"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>Med</w:t>
      </w:r>
      <w:proofErr w:type="spellEnd"/>
      <w:r w:rsidR="007C4FB9"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 </w:t>
      </w:r>
      <w:r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2014-2020 </w:t>
      </w:r>
      <w:r w:rsidR="007C4FB9"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>ha confermato che le atti</w:t>
      </w:r>
      <w:r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vità </w:t>
      </w:r>
      <w:proofErr w:type="gramStart"/>
      <w:r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>previste  dalla</w:t>
      </w:r>
      <w:proofErr w:type="gramEnd"/>
      <w:r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 WP3 “Progetto</w:t>
      </w:r>
      <w:r w:rsidR="007C4FB9"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 Pilota” non devono essere considerate come Aiuti di Stato ai sensi dell'articolo 20 del Regolamento della Commissione  n. 651/2014 del 17 giugno 2014</w:t>
      </w:r>
      <w:r w:rsidRPr="00AC3EF4">
        <w:rPr>
          <w:rFonts w:ascii="Gill Sans MT" w:eastAsia="Liberation Sans" w:hAnsi="Gill Sans MT" w:cs="Times New Roman"/>
          <w:color w:val="00000A"/>
          <w:spacing w:val="0"/>
          <w:kern w:val="1"/>
          <w:sz w:val="22"/>
          <w:szCs w:val="22"/>
          <w:lang w:eastAsia="hi-IN" w:bidi="hi-IN"/>
        </w:rPr>
        <w:t xml:space="preserve"> “Aiuti per i costi di cooperazione sostenuti dalle PMI che partecipano a progetti di cooperazione territoriale europea”.</w:t>
      </w:r>
    </w:p>
    <w:p w:rsidR="007C4FB9" w:rsidRDefault="007C4FB9" w:rsidP="007C4FB9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</w:p>
    <w:p w:rsidR="007C4FB9" w:rsidRPr="005A3F38" w:rsidRDefault="007C4FB9" w:rsidP="007C4FB9">
      <w:pPr>
        <w:pStyle w:val="CM13"/>
        <w:spacing w:after="0" w:line="240" w:lineRule="auto"/>
        <w:jc w:val="both"/>
        <w:rPr>
          <w:rFonts w:ascii="Gill Sans MT" w:hAnsi="Gill Sans MT"/>
          <w:sz w:val="22"/>
          <w:szCs w:val="22"/>
        </w:rPr>
      </w:pPr>
    </w:p>
    <w:p w:rsidR="00014312" w:rsidRDefault="00014312" w:rsidP="00E40C05">
      <w:pPr>
        <w:pStyle w:val="CM13"/>
        <w:spacing w:before="120" w:after="120" w:line="200" w:lineRule="atLeast"/>
        <w:jc w:val="both"/>
        <w:rPr>
          <w:rFonts w:ascii="Gill Sans MT" w:hAnsi="Gill Sans MT"/>
          <w:sz w:val="22"/>
          <w:szCs w:val="22"/>
          <w:lang w:val="en-GB"/>
        </w:rPr>
      </w:pPr>
    </w:p>
    <w:p w:rsidR="00014312" w:rsidRDefault="00014312" w:rsidP="00014312">
      <w:pPr>
        <w:rPr>
          <w:lang w:val="en-GB" w:eastAsia="hi-IN" w:bidi="hi-IN"/>
        </w:rPr>
      </w:pPr>
    </w:p>
    <w:p w:rsidR="00E40C05" w:rsidRPr="00014312" w:rsidRDefault="00014312" w:rsidP="00014312">
      <w:pPr>
        <w:tabs>
          <w:tab w:val="left" w:pos="8085"/>
        </w:tabs>
        <w:rPr>
          <w:lang w:val="en-GB" w:eastAsia="hi-IN" w:bidi="hi-IN"/>
        </w:rPr>
      </w:pPr>
      <w:r>
        <w:rPr>
          <w:lang w:val="en-GB" w:eastAsia="hi-IN" w:bidi="hi-IN"/>
        </w:rPr>
        <w:tab/>
      </w:r>
    </w:p>
    <w:sectPr w:rsidR="00E40C05" w:rsidRPr="00014312" w:rsidSect="00014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2A" w:rsidRDefault="004E002A" w:rsidP="00510003">
      <w:pPr>
        <w:spacing w:after="0"/>
      </w:pPr>
      <w:r>
        <w:separator/>
      </w:r>
    </w:p>
  </w:endnote>
  <w:endnote w:type="continuationSeparator" w:id="0">
    <w:p w:rsidR="004E002A" w:rsidRDefault="004E002A" w:rsidP="00510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12" w:rsidRDefault="000143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03" w:rsidRPr="00A51ED9" w:rsidRDefault="00014312">
    <w:pPr>
      <w:pStyle w:val="Pidipagina"/>
      <w:jc w:val="right"/>
      <w:rPr>
        <w:b w:val="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3E712E1" wp14:editId="72CC0266">
          <wp:simplePos x="0" y="0"/>
          <wp:positionH relativeFrom="column">
            <wp:posOffset>3810</wp:posOffset>
          </wp:positionH>
          <wp:positionV relativeFrom="paragraph">
            <wp:posOffset>-307340</wp:posOffset>
          </wp:positionV>
          <wp:extent cx="6056706" cy="779780"/>
          <wp:effectExtent l="0" t="0" r="1270" b="127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431" cy="783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12" w:rsidRDefault="000143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2A" w:rsidRDefault="004E002A" w:rsidP="00510003">
      <w:pPr>
        <w:spacing w:after="0"/>
      </w:pPr>
      <w:r>
        <w:separator/>
      </w:r>
    </w:p>
  </w:footnote>
  <w:footnote w:type="continuationSeparator" w:id="0">
    <w:p w:rsidR="004E002A" w:rsidRDefault="004E002A" w:rsidP="005100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12" w:rsidRDefault="000143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37B" w:rsidRDefault="009F3966" w:rsidP="0084437B">
    <w:pPr>
      <w:pStyle w:val="Intestazione"/>
      <w:tabs>
        <w:tab w:val="clear" w:pos="4819"/>
        <w:tab w:val="clear" w:pos="9638"/>
        <w:tab w:val="left" w:pos="5850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BFB0E9A" wp14:editId="296BFACB">
          <wp:simplePos x="0" y="0"/>
          <wp:positionH relativeFrom="column">
            <wp:posOffset>32385</wp:posOffset>
          </wp:positionH>
          <wp:positionV relativeFrom="paragraph">
            <wp:posOffset>-316230</wp:posOffset>
          </wp:positionV>
          <wp:extent cx="1342390" cy="981075"/>
          <wp:effectExtent l="0" t="0" r="0" b="9525"/>
          <wp:wrapThrough wrapText="bothSides">
            <wp:wrapPolygon edited="0">
              <wp:start x="0" y="0"/>
              <wp:lineTo x="0" y="21390"/>
              <wp:lineTo x="21150" y="21390"/>
              <wp:lineTo x="21150" y="0"/>
              <wp:lineTo x="0" y="0"/>
            </wp:wrapPolygon>
          </wp:wrapThrough>
          <wp:docPr id="1" name="Immagine 1" descr="Image result for cheb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chebe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53CD">
      <w:rPr>
        <w:noProof/>
        <w:lang w:eastAsia="it-IT"/>
      </w:rPr>
      <w:drawing>
        <wp:anchor distT="19050" distB="19050" distL="19050" distR="19050" simplePos="0" relativeHeight="251656192" behindDoc="0" locked="0" layoutInCell="1" hidden="0" allowOverlap="1" wp14:anchorId="2E811736" wp14:editId="296447D0">
          <wp:simplePos x="0" y="0"/>
          <wp:positionH relativeFrom="margin">
            <wp:posOffset>3467100</wp:posOffset>
          </wp:positionH>
          <wp:positionV relativeFrom="paragraph">
            <wp:posOffset>-162560</wp:posOffset>
          </wp:positionV>
          <wp:extent cx="3046798" cy="604838"/>
          <wp:effectExtent l="0" t="0" r="0" b="0"/>
          <wp:wrapTopAndBottom distT="19050" distB="1905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l="-1389" t="13566" b="4707"/>
                  <a:stretch>
                    <a:fillRect/>
                  </a:stretch>
                </pic:blipFill>
                <pic:spPr>
                  <a:xfrm>
                    <a:off x="0" y="0"/>
                    <a:ext cx="3046798" cy="60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53CD">
      <w:t xml:space="preserve">                                                                                                                                                                                       </w:t>
    </w:r>
    <w:r w:rsidR="0084437B">
      <w:t xml:space="preserve">          </w:t>
    </w:r>
    <w:r w:rsidR="00C553CD">
      <w:t xml:space="preserve">                                              </w:t>
    </w:r>
    <w:r w:rsidR="0084437B">
      <w:t xml:space="preserve">                                                                            </w:t>
    </w:r>
    <w:r w:rsidR="00C553CD">
      <w:t xml:space="preserve">                   </w:t>
    </w:r>
    <w:r w:rsidR="0084437B">
      <w:t xml:space="preserve">                      </w:t>
    </w:r>
    <w:r w:rsidR="0084437B">
      <w:tab/>
    </w:r>
  </w:p>
  <w:p w:rsidR="0084437B" w:rsidRDefault="008443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12" w:rsidRDefault="000143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12E6"/>
    <w:multiLevelType w:val="hybridMultilevel"/>
    <w:tmpl w:val="815075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A41"/>
    <w:multiLevelType w:val="hybridMultilevel"/>
    <w:tmpl w:val="AACC00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1CE2"/>
    <w:multiLevelType w:val="hybridMultilevel"/>
    <w:tmpl w:val="7D6AEA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0E42"/>
    <w:multiLevelType w:val="hybridMultilevel"/>
    <w:tmpl w:val="7CD22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B25"/>
    <w:multiLevelType w:val="multilevel"/>
    <w:tmpl w:val="DA9A0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F32B22"/>
    <w:multiLevelType w:val="hybridMultilevel"/>
    <w:tmpl w:val="D570D2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12C76"/>
    <w:multiLevelType w:val="hybridMultilevel"/>
    <w:tmpl w:val="D2F454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D23"/>
    <w:multiLevelType w:val="hybridMultilevel"/>
    <w:tmpl w:val="1B6A2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3BF7"/>
    <w:multiLevelType w:val="hybridMultilevel"/>
    <w:tmpl w:val="57282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C183C"/>
    <w:multiLevelType w:val="hybridMultilevel"/>
    <w:tmpl w:val="C34240A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941156"/>
    <w:multiLevelType w:val="hybridMultilevel"/>
    <w:tmpl w:val="6CCAE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3489"/>
    <w:multiLevelType w:val="hybridMultilevel"/>
    <w:tmpl w:val="79808D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A619E"/>
    <w:multiLevelType w:val="hybridMultilevel"/>
    <w:tmpl w:val="658034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20AA0"/>
    <w:multiLevelType w:val="hybridMultilevel"/>
    <w:tmpl w:val="BCE8C1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6E39"/>
    <w:multiLevelType w:val="hybridMultilevel"/>
    <w:tmpl w:val="919EC7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8209D"/>
    <w:multiLevelType w:val="hybridMultilevel"/>
    <w:tmpl w:val="AAAAC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72F26"/>
    <w:multiLevelType w:val="hybridMultilevel"/>
    <w:tmpl w:val="FE2433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0C30"/>
    <w:multiLevelType w:val="hybridMultilevel"/>
    <w:tmpl w:val="667649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B0AC4"/>
    <w:multiLevelType w:val="hybridMultilevel"/>
    <w:tmpl w:val="51FA60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23423"/>
    <w:multiLevelType w:val="hybridMultilevel"/>
    <w:tmpl w:val="D272FB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20763"/>
    <w:multiLevelType w:val="hybridMultilevel"/>
    <w:tmpl w:val="241822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907B7"/>
    <w:multiLevelType w:val="hybridMultilevel"/>
    <w:tmpl w:val="375AFF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916D0"/>
    <w:multiLevelType w:val="hybridMultilevel"/>
    <w:tmpl w:val="C0C01B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40C6E"/>
    <w:multiLevelType w:val="hybridMultilevel"/>
    <w:tmpl w:val="1D7472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A650A"/>
    <w:multiLevelType w:val="hybridMultilevel"/>
    <w:tmpl w:val="098CAE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D15B2"/>
    <w:multiLevelType w:val="hybridMultilevel"/>
    <w:tmpl w:val="F56E0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0"/>
  </w:num>
  <w:num w:numId="5">
    <w:abstractNumId w:val="8"/>
  </w:num>
  <w:num w:numId="6">
    <w:abstractNumId w:val="24"/>
  </w:num>
  <w:num w:numId="7">
    <w:abstractNumId w:val="23"/>
  </w:num>
  <w:num w:numId="8">
    <w:abstractNumId w:val="4"/>
  </w:num>
  <w:num w:numId="9">
    <w:abstractNumId w:val="7"/>
  </w:num>
  <w:num w:numId="10">
    <w:abstractNumId w:val="12"/>
  </w:num>
  <w:num w:numId="11">
    <w:abstractNumId w:val="19"/>
  </w:num>
  <w:num w:numId="12">
    <w:abstractNumId w:val="21"/>
  </w:num>
  <w:num w:numId="13">
    <w:abstractNumId w:val="22"/>
  </w:num>
  <w:num w:numId="14">
    <w:abstractNumId w:val="2"/>
  </w:num>
  <w:num w:numId="15">
    <w:abstractNumId w:val="6"/>
  </w:num>
  <w:num w:numId="16">
    <w:abstractNumId w:val="14"/>
  </w:num>
  <w:num w:numId="17">
    <w:abstractNumId w:val="16"/>
  </w:num>
  <w:num w:numId="18">
    <w:abstractNumId w:val="25"/>
  </w:num>
  <w:num w:numId="19">
    <w:abstractNumId w:val="15"/>
  </w:num>
  <w:num w:numId="20">
    <w:abstractNumId w:val="19"/>
  </w:num>
  <w:num w:numId="21">
    <w:abstractNumId w:val="21"/>
  </w:num>
  <w:num w:numId="22">
    <w:abstractNumId w:val="1"/>
  </w:num>
  <w:num w:numId="23">
    <w:abstractNumId w:val="17"/>
  </w:num>
  <w:num w:numId="24">
    <w:abstractNumId w:val="3"/>
  </w:num>
  <w:num w:numId="25">
    <w:abstractNumId w:val="11"/>
  </w:num>
  <w:num w:numId="26">
    <w:abstractNumId w:val="20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25"/>
    <w:rsid w:val="00004E5A"/>
    <w:rsid w:val="000073BD"/>
    <w:rsid w:val="00014312"/>
    <w:rsid w:val="0002623D"/>
    <w:rsid w:val="00071A98"/>
    <w:rsid w:val="00073A83"/>
    <w:rsid w:val="00090365"/>
    <w:rsid w:val="000903A5"/>
    <w:rsid w:val="000B067D"/>
    <w:rsid w:val="000D7C09"/>
    <w:rsid w:val="000E62CE"/>
    <w:rsid w:val="00163651"/>
    <w:rsid w:val="001A764D"/>
    <w:rsid w:val="001D180C"/>
    <w:rsid w:val="001F312B"/>
    <w:rsid w:val="002047D2"/>
    <w:rsid w:val="0022458E"/>
    <w:rsid w:val="00260DFA"/>
    <w:rsid w:val="00267566"/>
    <w:rsid w:val="00297061"/>
    <w:rsid w:val="002B1EC4"/>
    <w:rsid w:val="002B78DC"/>
    <w:rsid w:val="002B7B0D"/>
    <w:rsid w:val="00373CC7"/>
    <w:rsid w:val="003A7F5D"/>
    <w:rsid w:val="003B1A69"/>
    <w:rsid w:val="003E7CA0"/>
    <w:rsid w:val="003F1BC0"/>
    <w:rsid w:val="0040638E"/>
    <w:rsid w:val="00480AF6"/>
    <w:rsid w:val="004C7A32"/>
    <w:rsid w:val="004D1CF1"/>
    <w:rsid w:val="004E002A"/>
    <w:rsid w:val="004E68BA"/>
    <w:rsid w:val="004F281C"/>
    <w:rsid w:val="004F45AD"/>
    <w:rsid w:val="00510003"/>
    <w:rsid w:val="0051005B"/>
    <w:rsid w:val="0052081C"/>
    <w:rsid w:val="005478DB"/>
    <w:rsid w:val="00584003"/>
    <w:rsid w:val="005A3F38"/>
    <w:rsid w:val="005A7E83"/>
    <w:rsid w:val="005E299A"/>
    <w:rsid w:val="005F36DD"/>
    <w:rsid w:val="00644485"/>
    <w:rsid w:val="006654AA"/>
    <w:rsid w:val="00676668"/>
    <w:rsid w:val="00681D68"/>
    <w:rsid w:val="0069693D"/>
    <w:rsid w:val="006C1DE9"/>
    <w:rsid w:val="006C5459"/>
    <w:rsid w:val="00736082"/>
    <w:rsid w:val="00737FE4"/>
    <w:rsid w:val="00753025"/>
    <w:rsid w:val="00764B94"/>
    <w:rsid w:val="007872F8"/>
    <w:rsid w:val="007C4FB9"/>
    <w:rsid w:val="007E46D1"/>
    <w:rsid w:val="00827730"/>
    <w:rsid w:val="0084437B"/>
    <w:rsid w:val="008465A5"/>
    <w:rsid w:val="00851530"/>
    <w:rsid w:val="00856F39"/>
    <w:rsid w:val="008D06DF"/>
    <w:rsid w:val="008E6F3D"/>
    <w:rsid w:val="00913DF9"/>
    <w:rsid w:val="00920B87"/>
    <w:rsid w:val="00955BB4"/>
    <w:rsid w:val="0097539A"/>
    <w:rsid w:val="009B11BA"/>
    <w:rsid w:val="009B5740"/>
    <w:rsid w:val="009C1221"/>
    <w:rsid w:val="009F3966"/>
    <w:rsid w:val="00A51362"/>
    <w:rsid w:val="00A51ED9"/>
    <w:rsid w:val="00A6536D"/>
    <w:rsid w:val="00A83FBD"/>
    <w:rsid w:val="00A84D07"/>
    <w:rsid w:val="00AA3C47"/>
    <w:rsid w:val="00AC3EF4"/>
    <w:rsid w:val="00B2289E"/>
    <w:rsid w:val="00B61430"/>
    <w:rsid w:val="00B835A5"/>
    <w:rsid w:val="00BD429B"/>
    <w:rsid w:val="00C26F49"/>
    <w:rsid w:val="00C3183F"/>
    <w:rsid w:val="00C4279D"/>
    <w:rsid w:val="00C553CD"/>
    <w:rsid w:val="00C97DA5"/>
    <w:rsid w:val="00D07ABD"/>
    <w:rsid w:val="00D5513E"/>
    <w:rsid w:val="00DA2103"/>
    <w:rsid w:val="00DA61D3"/>
    <w:rsid w:val="00DB41AE"/>
    <w:rsid w:val="00E03BE3"/>
    <w:rsid w:val="00E07A58"/>
    <w:rsid w:val="00E119E9"/>
    <w:rsid w:val="00E14A91"/>
    <w:rsid w:val="00E40C05"/>
    <w:rsid w:val="00E53B85"/>
    <w:rsid w:val="00E7126B"/>
    <w:rsid w:val="00F065F4"/>
    <w:rsid w:val="00F11293"/>
    <w:rsid w:val="00F12769"/>
    <w:rsid w:val="00F3081B"/>
    <w:rsid w:val="00F32AEB"/>
    <w:rsid w:val="00F46A98"/>
    <w:rsid w:val="00F53946"/>
    <w:rsid w:val="00F91AA6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F86F85A-5ACB-42BF-BA48-BF0FB940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DF9"/>
    <w:pPr>
      <w:spacing w:after="200" w:line="240" w:lineRule="auto"/>
    </w:pPr>
    <w:rPr>
      <w:rFonts w:ascii="Calibri" w:hAnsi="Calibri"/>
      <w:b/>
      <w:spacing w:val="-18"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3">
    <w:name w:val="CM13"/>
    <w:basedOn w:val="Normale"/>
    <w:rsid w:val="00913DF9"/>
    <w:pPr>
      <w:widowControl w:val="0"/>
      <w:suppressAutoHyphens/>
      <w:spacing w:line="276" w:lineRule="auto"/>
    </w:pPr>
    <w:rPr>
      <w:rFonts w:ascii="Times New Roman" w:eastAsia="Liberation Sans" w:hAnsi="Times New Roman" w:cs="Times New Roman"/>
      <w:b w:val="0"/>
      <w:color w:val="00000A"/>
      <w:spacing w:val="0"/>
      <w:kern w:val="1"/>
      <w:sz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913DF9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913DF9"/>
    <w:rPr>
      <w:rFonts w:ascii="Calibri" w:hAnsi="Calibri"/>
      <w:b/>
      <w:spacing w:val="-18"/>
      <w:sz w:val="1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13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13DF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000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003"/>
    <w:rPr>
      <w:rFonts w:ascii="Calibri" w:hAnsi="Calibri"/>
      <w:b/>
      <w:spacing w:val="-18"/>
      <w:sz w:val="1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1000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003"/>
    <w:rPr>
      <w:rFonts w:ascii="Calibri" w:hAnsi="Calibri"/>
      <w:b/>
      <w:spacing w:val="-18"/>
      <w:sz w:val="1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D9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ED9"/>
    <w:rPr>
      <w:rFonts w:ascii="Segoe UI" w:hAnsi="Segoe UI" w:cs="Segoe UI"/>
      <w:b/>
      <w:spacing w:val="-18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51530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pacing w:val="0"/>
      <w:sz w:val="24"/>
      <w:lang w:eastAsia="it-IT"/>
    </w:rPr>
  </w:style>
  <w:style w:type="paragraph" w:customStyle="1" w:styleId="Default">
    <w:name w:val="Default"/>
    <w:rsid w:val="007872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FE8B-D115-4FBA-A37F-D98AC08C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Martinelli</dc:creator>
  <cp:keywords/>
  <dc:description/>
  <cp:lastModifiedBy>Stefano Grancini</cp:lastModifiedBy>
  <cp:revision>106</cp:revision>
  <cp:lastPrinted>2019-02-01T11:09:00Z</cp:lastPrinted>
  <dcterms:created xsi:type="dcterms:W3CDTF">2018-12-07T13:32:00Z</dcterms:created>
  <dcterms:modified xsi:type="dcterms:W3CDTF">2019-06-03T16:07:00Z</dcterms:modified>
</cp:coreProperties>
</file>