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DB6" w:rsidRDefault="007F7DB6"/>
    <w:p w:rsidR="006A5D00" w:rsidRDefault="006A5D00" w:rsidP="009F29CF">
      <w:pPr>
        <w:jc w:val="center"/>
        <w:rPr>
          <w:b/>
          <w:sz w:val="48"/>
          <w:szCs w:val="40"/>
        </w:rPr>
      </w:pPr>
    </w:p>
    <w:p w:rsidR="006A5D00" w:rsidRDefault="006A5D00" w:rsidP="009F29CF">
      <w:pPr>
        <w:jc w:val="center"/>
        <w:rPr>
          <w:b/>
          <w:sz w:val="48"/>
          <w:szCs w:val="40"/>
        </w:rPr>
      </w:pPr>
    </w:p>
    <w:p w:rsidR="00506EE1" w:rsidRPr="00C7422D" w:rsidRDefault="009F29CF" w:rsidP="009F29CF">
      <w:pPr>
        <w:jc w:val="center"/>
        <w:rPr>
          <w:b/>
          <w:sz w:val="48"/>
          <w:szCs w:val="40"/>
        </w:rPr>
      </w:pPr>
      <w:r>
        <w:rPr>
          <w:b/>
          <w:sz w:val="48"/>
          <w:szCs w:val="40"/>
        </w:rPr>
        <w:t>L</w:t>
      </w:r>
      <w:r w:rsidR="00831423" w:rsidRPr="00C7422D">
        <w:rPr>
          <w:b/>
          <w:sz w:val="48"/>
          <w:szCs w:val="40"/>
        </w:rPr>
        <w:t>INEE GUIDA</w:t>
      </w:r>
    </w:p>
    <w:p w:rsidR="00506EE1" w:rsidRPr="00C7422D" w:rsidRDefault="00506EE1">
      <w:pPr>
        <w:ind w:right="-40"/>
        <w:contextualSpacing w:val="0"/>
        <w:jc w:val="center"/>
        <w:rPr>
          <w:b/>
          <w:sz w:val="40"/>
          <w:szCs w:val="40"/>
        </w:rPr>
      </w:pPr>
    </w:p>
    <w:p w:rsidR="00506EE1" w:rsidRPr="00C7422D" w:rsidRDefault="00831423">
      <w:pPr>
        <w:ind w:right="-40"/>
        <w:contextualSpacing w:val="0"/>
        <w:jc w:val="center"/>
        <w:rPr>
          <w:b/>
          <w:sz w:val="40"/>
          <w:szCs w:val="40"/>
        </w:rPr>
      </w:pPr>
      <w:r w:rsidRPr="00C7422D">
        <w:rPr>
          <w:b/>
          <w:sz w:val="40"/>
          <w:szCs w:val="40"/>
        </w:rPr>
        <w:t>PER LE MODALITÀ DI RENDICONTAZIONE E PER</w:t>
      </w:r>
      <w:r w:rsidR="00D23F14" w:rsidRPr="00C7422D">
        <w:rPr>
          <w:b/>
          <w:sz w:val="40"/>
          <w:szCs w:val="40"/>
        </w:rPr>
        <w:t xml:space="preserve"> </w:t>
      </w:r>
      <w:r w:rsidRPr="00C7422D">
        <w:rPr>
          <w:b/>
          <w:sz w:val="40"/>
          <w:szCs w:val="40"/>
        </w:rPr>
        <w:t>LA DETERMINAZIONE DELLE SPESE AMMISSIBILI</w:t>
      </w:r>
    </w:p>
    <w:p w:rsidR="00506EE1" w:rsidRPr="00C7422D" w:rsidRDefault="00506EE1">
      <w:pPr>
        <w:ind w:right="-40"/>
        <w:contextualSpacing w:val="0"/>
        <w:jc w:val="center"/>
        <w:rPr>
          <w:b/>
          <w:sz w:val="36"/>
          <w:szCs w:val="36"/>
        </w:rPr>
      </w:pPr>
    </w:p>
    <w:p w:rsidR="00642949" w:rsidRPr="00AB2082" w:rsidRDefault="00642949" w:rsidP="00AB2082">
      <w:pPr>
        <w:pStyle w:val="Titolo1"/>
        <w:rPr>
          <w:b/>
          <w:sz w:val="28"/>
          <w:szCs w:val="28"/>
        </w:rPr>
      </w:pPr>
    </w:p>
    <w:p w:rsidR="00642949" w:rsidRDefault="00642949" w:rsidP="00642949">
      <w:pPr>
        <w:autoSpaceDE w:val="0"/>
        <w:autoSpaceDN w:val="0"/>
        <w:adjustRightInd w:val="0"/>
        <w:spacing w:line="240" w:lineRule="auto"/>
        <w:contextualSpacing w:val="0"/>
        <w:jc w:val="center"/>
        <w:rPr>
          <w:rFonts w:ascii="GillSansMT-Bold" w:hAnsi="GillSansMT-Bold" w:cs="GillSansMT-Bold"/>
          <w:b/>
          <w:bCs/>
          <w:sz w:val="32"/>
          <w:szCs w:val="32"/>
        </w:rPr>
      </w:pPr>
      <w:r w:rsidRPr="00642949">
        <w:rPr>
          <w:rFonts w:ascii="GillSansMT-Bold" w:hAnsi="GillSansMT-Bold" w:cs="GillSansMT-Bold"/>
          <w:b/>
          <w:bCs/>
          <w:sz w:val="32"/>
          <w:szCs w:val="32"/>
        </w:rPr>
        <w:t>AVVISO PUBBLICO</w:t>
      </w:r>
    </w:p>
    <w:p w:rsidR="00E14D17" w:rsidRPr="00AB2082" w:rsidRDefault="00E14D17" w:rsidP="00AB2082">
      <w:pPr>
        <w:pStyle w:val="Titolo1"/>
        <w:rPr>
          <w:b/>
          <w:sz w:val="28"/>
          <w:szCs w:val="28"/>
        </w:rPr>
      </w:pPr>
    </w:p>
    <w:p w:rsidR="00642949" w:rsidRPr="00642949" w:rsidRDefault="00642949" w:rsidP="00642949">
      <w:pPr>
        <w:autoSpaceDE w:val="0"/>
        <w:autoSpaceDN w:val="0"/>
        <w:adjustRightInd w:val="0"/>
        <w:spacing w:line="240" w:lineRule="auto"/>
        <w:contextualSpacing w:val="0"/>
        <w:jc w:val="center"/>
        <w:rPr>
          <w:rFonts w:ascii="GillSansMT-Bold" w:hAnsi="GillSansMT-Bold" w:cs="GillSansMT-Bold"/>
          <w:b/>
          <w:bCs/>
          <w:color w:val="000000"/>
          <w:sz w:val="32"/>
          <w:szCs w:val="32"/>
        </w:rPr>
      </w:pPr>
      <w:r w:rsidRPr="00642949">
        <w:rPr>
          <w:rFonts w:ascii="GillSansMT-Bold" w:hAnsi="GillSansMT-Bold" w:cs="GillSansMT-Bold"/>
          <w:b/>
          <w:bCs/>
          <w:color w:val="000000"/>
          <w:sz w:val="32"/>
          <w:szCs w:val="32"/>
        </w:rPr>
        <w:t>Intervento 2</w:t>
      </w:r>
    </w:p>
    <w:p w:rsidR="00642949" w:rsidRPr="00642949" w:rsidRDefault="00642949" w:rsidP="00642949">
      <w:pPr>
        <w:autoSpaceDE w:val="0"/>
        <w:autoSpaceDN w:val="0"/>
        <w:adjustRightInd w:val="0"/>
        <w:spacing w:line="240" w:lineRule="auto"/>
        <w:contextualSpacing w:val="0"/>
        <w:jc w:val="center"/>
        <w:rPr>
          <w:rFonts w:ascii="GillSansMT-Bold" w:hAnsi="GillSansMT-Bold" w:cs="GillSansMT-Bold"/>
          <w:b/>
          <w:bCs/>
          <w:color w:val="000000"/>
          <w:sz w:val="32"/>
          <w:szCs w:val="32"/>
        </w:rPr>
      </w:pPr>
      <w:r w:rsidRPr="00642949">
        <w:rPr>
          <w:rFonts w:ascii="GillSansMT-Bold" w:hAnsi="GillSansMT-Bold" w:cs="GillSansMT-Bold"/>
          <w:b/>
          <w:bCs/>
          <w:color w:val="000000"/>
          <w:sz w:val="32"/>
          <w:szCs w:val="32"/>
        </w:rPr>
        <w:t>RICERCA E SVILUPPO DI TECNOLOGIE</w:t>
      </w:r>
    </w:p>
    <w:p w:rsidR="00642949" w:rsidRDefault="00642949" w:rsidP="00642949">
      <w:pPr>
        <w:autoSpaceDE w:val="0"/>
        <w:autoSpaceDN w:val="0"/>
        <w:adjustRightInd w:val="0"/>
        <w:spacing w:line="240" w:lineRule="auto"/>
        <w:contextualSpacing w:val="0"/>
        <w:jc w:val="center"/>
        <w:rPr>
          <w:b/>
          <w:sz w:val="40"/>
          <w:szCs w:val="36"/>
        </w:rPr>
      </w:pPr>
      <w:r w:rsidRPr="00642949">
        <w:rPr>
          <w:rFonts w:ascii="GillSansMT-Bold" w:hAnsi="GillSansMT-Bold" w:cs="GillSansMT-Bold"/>
          <w:b/>
          <w:bCs/>
          <w:color w:val="000000"/>
          <w:sz w:val="32"/>
          <w:szCs w:val="32"/>
        </w:rPr>
        <w:t>PER LA VALORIZZAZIONE DEL PATRIMONIO CULTURALE</w:t>
      </w:r>
    </w:p>
    <w:p w:rsidR="009F29CF" w:rsidRDefault="009F29CF">
      <w:pPr>
        <w:rPr>
          <w:b/>
          <w:sz w:val="40"/>
          <w:szCs w:val="36"/>
        </w:rPr>
      </w:pPr>
      <w:r>
        <w:rPr>
          <w:b/>
          <w:sz w:val="40"/>
          <w:szCs w:val="36"/>
        </w:rPr>
        <w:br w:type="page"/>
      </w:r>
    </w:p>
    <w:p w:rsidR="00642949" w:rsidRDefault="00642949" w:rsidP="00642949">
      <w:pPr>
        <w:autoSpaceDE w:val="0"/>
        <w:autoSpaceDN w:val="0"/>
        <w:adjustRightInd w:val="0"/>
        <w:spacing w:line="240" w:lineRule="auto"/>
        <w:contextualSpacing w:val="0"/>
        <w:jc w:val="center"/>
        <w:rPr>
          <w:b/>
          <w:sz w:val="40"/>
          <w:szCs w:val="36"/>
        </w:rPr>
      </w:pPr>
    </w:p>
    <w:sdt>
      <w:sdtPr>
        <w:rPr>
          <w:rFonts w:ascii="Arial" w:eastAsia="Arial" w:hAnsi="Arial" w:cs="Arial"/>
          <w:color w:val="auto"/>
          <w:sz w:val="22"/>
          <w:szCs w:val="22"/>
        </w:rPr>
        <w:id w:val="1833097782"/>
        <w:docPartObj>
          <w:docPartGallery w:val="Table of Contents"/>
          <w:docPartUnique/>
        </w:docPartObj>
      </w:sdtPr>
      <w:sdtEndPr>
        <w:rPr>
          <w:b/>
          <w:bCs/>
        </w:rPr>
      </w:sdtEndPr>
      <w:sdtContent>
        <w:p w:rsidR="009F29CF" w:rsidRDefault="009F29CF" w:rsidP="009F29CF">
          <w:pPr>
            <w:pStyle w:val="Titolosommario"/>
          </w:pPr>
          <w:r>
            <w:t>Sommario</w:t>
          </w:r>
        </w:p>
        <w:p w:rsidR="009F29CF" w:rsidRDefault="009F29CF">
          <w:pPr>
            <w:pStyle w:val="Sommario1"/>
            <w:tabs>
              <w:tab w:val="right" w:leader="dot" w:pos="9019"/>
            </w:tabs>
            <w:rPr>
              <w:rFonts w:asciiTheme="minorHAnsi" w:eastAsiaTheme="minorEastAsia" w:hAnsiTheme="minorHAnsi" w:cstheme="minorBidi"/>
              <w:noProof/>
            </w:rPr>
          </w:pPr>
          <w:r>
            <w:rPr>
              <w:b/>
              <w:bCs/>
            </w:rPr>
            <w:fldChar w:fldCharType="begin"/>
          </w:r>
          <w:r>
            <w:rPr>
              <w:b/>
              <w:bCs/>
            </w:rPr>
            <w:instrText xml:space="preserve"> TOC \o "1-3" \h \z \u </w:instrText>
          </w:r>
          <w:r>
            <w:rPr>
              <w:b/>
              <w:bCs/>
            </w:rPr>
            <w:fldChar w:fldCharType="separate"/>
          </w:r>
          <w:hyperlink w:anchor="_Toc9852771" w:history="1">
            <w:r w:rsidRPr="00AC2C20">
              <w:rPr>
                <w:rStyle w:val="Collegamentoipertestuale"/>
                <w:b/>
                <w:noProof/>
              </w:rPr>
              <w:t>1. INTRODUZIONE</w:t>
            </w:r>
            <w:r>
              <w:rPr>
                <w:noProof/>
                <w:webHidden/>
              </w:rPr>
              <w:tab/>
            </w:r>
            <w:r>
              <w:rPr>
                <w:noProof/>
                <w:webHidden/>
              </w:rPr>
              <w:fldChar w:fldCharType="begin"/>
            </w:r>
            <w:r>
              <w:rPr>
                <w:noProof/>
                <w:webHidden/>
              </w:rPr>
              <w:instrText xml:space="preserve"> PAGEREF _Toc9852771 \h </w:instrText>
            </w:r>
            <w:r>
              <w:rPr>
                <w:noProof/>
                <w:webHidden/>
              </w:rPr>
            </w:r>
            <w:r>
              <w:rPr>
                <w:noProof/>
                <w:webHidden/>
              </w:rPr>
              <w:fldChar w:fldCharType="separate"/>
            </w:r>
            <w:r>
              <w:rPr>
                <w:noProof/>
                <w:webHidden/>
              </w:rPr>
              <w:t>3</w:t>
            </w:r>
            <w:r>
              <w:rPr>
                <w:noProof/>
                <w:webHidden/>
              </w:rPr>
              <w:fldChar w:fldCharType="end"/>
            </w:r>
          </w:hyperlink>
        </w:p>
        <w:p w:rsidR="009F29CF" w:rsidRDefault="0054263A">
          <w:pPr>
            <w:pStyle w:val="Sommario1"/>
            <w:tabs>
              <w:tab w:val="right" w:leader="dot" w:pos="9019"/>
            </w:tabs>
            <w:rPr>
              <w:rFonts w:asciiTheme="minorHAnsi" w:eastAsiaTheme="minorEastAsia" w:hAnsiTheme="minorHAnsi" w:cstheme="minorBidi"/>
              <w:noProof/>
            </w:rPr>
          </w:pPr>
          <w:hyperlink w:anchor="_Toc9852772" w:history="1">
            <w:r w:rsidR="009F29CF" w:rsidRPr="00AC2C20">
              <w:rPr>
                <w:rStyle w:val="Collegamentoipertestuale"/>
                <w:b/>
                <w:noProof/>
              </w:rPr>
              <w:t>2. RENDICONTAZIONE DELLA SPESA</w:t>
            </w:r>
            <w:r w:rsidR="009F29CF">
              <w:rPr>
                <w:noProof/>
                <w:webHidden/>
              </w:rPr>
              <w:tab/>
            </w:r>
            <w:r w:rsidR="009F29CF">
              <w:rPr>
                <w:noProof/>
                <w:webHidden/>
              </w:rPr>
              <w:fldChar w:fldCharType="begin"/>
            </w:r>
            <w:r w:rsidR="009F29CF">
              <w:rPr>
                <w:noProof/>
                <w:webHidden/>
              </w:rPr>
              <w:instrText xml:space="preserve"> PAGEREF _Toc9852772 \h </w:instrText>
            </w:r>
            <w:r w:rsidR="009F29CF">
              <w:rPr>
                <w:noProof/>
                <w:webHidden/>
              </w:rPr>
            </w:r>
            <w:r w:rsidR="009F29CF">
              <w:rPr>
                <w:noProof/>
                <w:webHidden/>
              </w:rPr>
              <w:fldChar w:fldCharType="separate"/>
            </w:r>
            <w:r w:rsidR="009F29CF">
              <w:rPr>
                <w:noProof/>
                <w:webHidden/>
              </w:rPr>
              <w:t>3</w:t>
            </w:r>
            <w:r w:rsidR="009F29CF">
              <w:rPr>
                <w:noProof/>
                <w:webHidden/>
              </w:rPr>
              <w:fldChar w:fldCharType="end"/>
            </w:r>
          </w:hyperlink>
        </w:p>
        <w:p w:rsidR="009F29CF" w:rsidRDefault="0054263A">
          <w:pPr>
            <w:pStyle w:val="Sommario1"/>
            <w:tabs>
              <w:tab w:val="right" w:leader="dot" w:pos="9019"/>
            </w:tabs>
            <w:rPr>
              <w:rFonts w:asciiTheme="minorHAnsi" w:eastAsiaTheme="minorEastAsia" w:hAnsiTheme="minorHAnsi" w:cstheme="minorBidi"/>
              <w:noProof/>
            </w:rPr>
          </w:pPr>
          <w:hyperlink w:anchor="_Toc9852773" w:history="1">
            <w:r w:rsidR="009F29CF" w:rsidRPr="00AC2C20">
              <w:rPr>
                <w:rStyle w:val="Collegamentoipertestuale"/>
                <w:b/>
                <w:noProof/>
              </w:rPr>
              <w:t>3. CRITERI DI AMMISSIBILITÀ DEI COSTI</w:t>
            </w:r>
            <w:r w:rsidR="009F29CF">
              <w:rPr>
                <w:noProof/>
                <w:webHidden/>
              </w:rPr>
              <w:tab/>
            </w:r>
            <w:r w:rsidR="009F29CF">
              <w:rPr>
                <w:noProof/>
                <w:webHidden/>
              </w:rPr>
              <w:fldChar w:fldCharType="begin"/>
            </w:r>
            <w:r w:rsidR="009F29CF">
              <w:rPr>
                <w:noProof/>
                <w:webHidden/>
              </w:rPr>
              <w:instrText xml:space="preserve"> PAGEREF _Toc9852773 \h </w:instrText>
            </w:r>
            <w:r w:rsidR="009F29CF">
              <w:rPr>
                <w:noProof/>
                <w:webHidden/>
              </w:rPr>
            </w:r>
            <w:r w:rsidR="009F29CF">
              <w:rPr>
                <w:noProof/>
                <w:webHidden/>
              </w:rPr>
              <w:fldChar w:fldCharType="separate"/>
            </w:r>
            <w:r w:rsidR="009F29CF">
              <w:rPr>
                <w:noProof/>
                <w:webHidden/>
              </w:rPr>
              <w:t>6</w:t>
            </w:r>
            <w:r w:rsidR="009F29CF">
              <w:rPr>
                <w:noProof/>
                <w:webHidden/>
              </w:rPr>
              <w:fldChar w:fldCharType="end"/>
            </w:r>
          </w:hyperlink>
        </w:p>
        <w:p w:rsidR="009F29CF" w:rsidRDefault="0054263A">
          <w:pPr>
            <w:pStyle w:val="Sommario1"/>
            <w:tabs>
              <w:tab w:val="right" w:leader="dot" w:pos="9019"/>
            </w:tabs>
            <w:rPr>
              <w:rFonts w:asciiTheme="minorHAnsi" w:eastAsiaTheme="minorEastAsia" w:hAnsiTheme="minorHAnsi" w:cstheme="minorBidi"/>
              <w:noProof/>
            </w:rPr>
          </w:pPr>
          <w:hyperlink w:anchor="_Toc9852774" w:history="1">
            <w:r w:rsidR="009F29CF" w:rsidRPr="00AC2C20">
              <w:rPr>
                <w:rStyle w:val="Collegamentoipertestuale"/>
                <w:b/>
                <w:noProof/>
              </w:rPr>
              <w:t>4. TIPOLOGIE DI SPESA AMMESSE A RENDICONTAZIONE</w:t>
            </w:r>
            <w:r w:rsidR="009F29CF">
              <w:rPr>
                <w:noProof/>
                <w:webHidden/>
              </w:rPr>
              <w:tab/>
            </w:r>
            <w:r w:rsidR="009F29CF">
              <w:rPr>
                <w:noProof/>
                <w:webHidden/>
              </w:rPr>
              <w:fldChar w:fldCharType="begin"/>
            </w:r>
            <w:r w:rsidR="009F29CF">
              <w:rPr>
                <w:noProof/>
                <w:webHidden/>
              </w:rPr>
              <w:instrText xml:space="preserve"> PAGEREF _Toc9852774 \h </w:instrText>
            </w:r>
            <w:r w:rsidR="009F29CF">
              <w:rPr>
                <w:noProof/>
                <w:webHidden/>
              </w:rPr>
            </w:r>
            <w:r w:rsidR="009F29CF">
              <w:rPr>
                <w:noProof/>
                <w:webHidden/>
              </w:rPr>
              <w:fldChar w:fldCharType="separate"/>
            </w:r>
            <w:r w:rsidR="009F29CF">
              <w:rPr>
                <w:noProof/>
                <w:webHidden/>
              </w:rPr>
              <w:t>7</w:t>
            </w:r>
            <w:r w:rsidR="009F29CF">
              <w:rPr>
                <w:noProof/>
                <w:webHidden/>
              </w:rPr>
              <w:fldChar w:fldCharType="end"/>
            </w:r>
          </w:hyperlink>
        </w:p>
        <w:p w:rsidR="009F29CF" w:rsidRDefault="0054263A">
          <w:pPr>
            <w:pStyle w:val="Sommario1"/>
            <w:tabs>
              <w:tab w:val="right" w:leader="dot" w:pos="9019"/>
            </w:tabs>
            <w:rPr>
              <w:rFonts w:asciiTheme="minorHAnsi" w:eastAsiaTheme="minorEastAsia" w:hAnsiTheme="minorHAnsi" w:cstheme="minorBidi"/>
              <w:noProof/>
            </w:rPr>
          </w:pPr>
          <w:hyperlink w:anchor="_Toc9852775" w:history="1">
            <w:r w:rsidR="009F29CF" w:rsidRPr="00AC2C20">
              <w:rPr>
                <w:rStyle w:val="Collegamentoipertestuale"/>
                <w:b/>
                <w:noProof/>
              </w:rPr>
              <w:t>5. QUANDO E COME PRESENTARE LA RICHIESTA SOVVENZIONE</w:t>
            </w:r>
            <w:r w:rsidR="009F29CF">
              <w:rPr>
                <w:noProof/>
                <w:webHidden/>
              </w:rPr>
              <w:tab/>
            </w:r>
            <w:r w:rsidR="009F29CF">
              <w:rPr>
                <w:noProof/>
                <w:webHidden/>
              </w:rPr>
              <w:fldChar w:fldCharType="begin"/>
            </w:r>
            <w:r w:rsidR="009F29CF">
              <w:rPr>
                <w:noProof/>
                <w:webHidden/>
              </w:rPr>
              <w:instrText xml:space="preserve"> PAGEREF _Toc9852775 \h </w:instrText>
            </w:r>
            <w:r w:rsidR="009F29CF">
              <w:rPr>
                <w:noProof/>
                <w:webHidden/>
              </w:rPr>
            </w:r>
            <w:r w:rsidR="009F29CF">
              <w:rPr>
                <w:noProof/>
                <w:webHidden/>
              </w:rPr>
              <w:fldChar w:fldCharType="separate"/>
            </w:r>
            <w:r w:rsidR="009F29CF">
              <w:rPr>
                <w:noProof/>
                <w:webHidden/>
              </w:rPr>
              <w:t>9</w:t>
            </w:r>
            <w:r w:rsidR="009F29CF">
              <w:rPr>
                <w:noProof/>
                <w:webHidden/>
              </w:rPr>
              <w:fldChar w:fldCharType="end"/>
            </w:r>
          </w:hyperlink>
        </w:p>
        <w:p w:rsidR="009F29CF" w:rsidRDefault="009F29CF" w:rsidP="009F29CF">
          <w:pPr>
            <w:rPr>
              <w:b/>
              <w:bCs/>
            </w:rPr>
          </w:pPr>
          <w:r>
            <w:rPr>
              <w:b/>
              <w:bCs/>
            </w:rPr>
            <w:fldChar w:fldCharType="end"/>
          </w:r>
        </w:p>
      </w:sdtContent>
    </w:sdt>
    <w:p w:rsidR="000518BA" w:rsidRDefault="000518BA">
      <w:pPr>
        <w:ind w:right="-40"/>
        <w:contextualSpacing w:val="0"/>
        <w:jc w:val="both"/>
        <w:rPr>
          <w:sz w:val="24"/>
        </w:rPr>
      </w:pPr>
    </w:p>
    <w:p w:rsidR="00084EED" w:rsidRDefault="00084EED">
      <w:pPr>
        <w:ind w:right="-40"/>
        <w:contextualSpacing w:val="0"/>
        <w:jc w:val="both"/>
        <w:rPr>
          <w:sz w:val="24"/>
        </w:rPr>
      </w:pPr>
    </w:p>
    <w:p w:rsidR="00084EED" w:rsidRDefault="00084EED">
      <w:pPr>
        <w:ind w:right="-40"/>
        <w:contextualSpacing w:val="0"/>
        <w:jc w:val="both"/>
      </w:pPr>
    </w:p>
    <w:p w:rsidR="00C94070" w:rsidRDefault="00C94070">
      <w:pPr>
        <w:ind w:right="-40"/>
        <w:contextualSpacing w:val="0"/>
        <w:jc w:val="both"/>
      </w:pPr>
    </w:p>
    <w:p w:rsidR="00C94070" w:rsidRDefault="00C94070">
      <w:pPr>
        <w:ind w:right="-40"/>
        <w:contextualSpacing w:val="0"/>
        <w:jc w:val="both"/>
      </w:pPr>
    </w:p>
    <w:p w:rsidR="00C94070" w:rsidRDefault="00C94070">
      <w:pPr>
        <w:ind w:right="-40"/>
        <w:contextualSpacing w:val="0"/>
        <w:jc w:val="both"/>
      </w:pPr>
    </w:p>
    <w:p w:rsidR="00C94070" w:rsidRDefault="00C94070">
      <w:pPr>
        <w:ind w:right="-40"/>
        <w:contextualSpacing w:val="0"/>
        <w:jc w:val="both"/>
      </w:pPr>
    </w:p>
    <w:p w:rsidR="009F29CF" w:rsidRDefault="009F29CF">
      <w:r>
        <w:br w:type="page"/>
      </w:r>
    </w:p>
    <w:p w:rsidR="006A5D00" w:rsidRDefault="006A5D00" w:rsidP="00AB2082">
      <w:pPr>
        <w:pStyle w:val="Titolo1"/>
        <w:rPr>
          <w:b/>
          <w:sz w:val="28"/>
          <w:szCs w:val="28"/>
        </w:rPr>
      </w:pPr>
      <w:bookmarkStart w:id="0" w:name="_Toc9852771"/>
    </w:p>
    <w:p w:rsidR="00506EE1" w:rsidRPr="00AB2082" w:rsidRDefault="00831423" w:rsidP="00AB2082">
      <w:pPr>
        <w:pStyle w:val="Titolo1"/>
        <w:rPr>
          <w:b/>
          <w:sz w:val="28"/>
          <w:szCs w:val="28"/>
        </w:rPr>
      </w:pPr>
      <w:r w:rsidRPr="00AB2082">
        <w:rPr>
          <w:b/>
          <w:sz w:val="28"/>
          <w:szCs w:val="28"/>
        </w:rPr>
        <w:t>1. INTRODUZIONE</w:t>
      </w:r>
      <w:bookmarkEnd w:id="0"/>
    </w:p>
    <w:p w:rsidR="00506EE1" w:rsidRPr="00C7422D" w:rsidRDefault="00831423" w:rsidP="00C94070">
      <w:pPr>
        <w:spacing w:line="240" w:lineRule="auto"/>
        <w:ind w:right="-40"/>
        <w:contextualSpacing w:val="0"/>
        <w:jc w:val="both"/>
      </w:pPr>
      <w:r w:rsidRPr="00C7422D">
        <w:t xml:space="preserve">Il presente documento costituisce la guida per la </w:t>
      </w:r>
      <w:r w:rsidR="00C94070">
        <w:t xml:space="preserve">rendicontazione </w:t>
      </w:r>
      <w:r w:rsidRPr="00C7422D">
        <w:t>delle s</w:t>
      </w:r>
      <w:r w:rsidR="00213428">
        <w:t>pese ammissibili a valere sulla FASE 1 d</w:t>
      </w:r>
      <w:r w:rsidR="006D58DF">
        <w:t>i cui all’art 7, comma 1 dell’</w:t>
      </w:r>
      <w:r w:rsidR="00887332">
        <w:t>Avviso</w:t>
      </w:r>
      <w:r w:rsidR="00D26DCF">
        <w:t xml:space="preserve"> </w:t>
      </w:r>
      <w:r w:rsidR="00C94070">
        <w:t>“</w:t>
      </w:r>
      <w:r w:rsidR="00D26DCF" w:rsidRPr="00C94070">
        <w:rPr>
          <w:b/>
        </w:rPr>
        <w:t xml:space="preserve">Intervento 2 </w:t>
      </w:r>
      <w:r w:rsidR="00C94070">
        <w:rPr>
          <w:b/>
        </w:rPr>
        <w:t xml:space="preserve">- </w:t>
      </w:r>
      <w:r w:rsidR="00D26DCF" w:rsidRPr="00C94070">
        <w:rPr>
          <w:b/>
        </w:rPr>
        <w:t>Ricerca e sviluppo di tecnologie per la valorizzazione del patrimonio culturale</w:t>
      </w:r>
      <w:r w:rsidR="000B30BD">
        <w:rPr>
          <w:b/>
        </w:rPr>
        <w:t>.</w:t>
      </w:r>
    </w:p>
    <w:p w:rsidR="00506EE1" w:rsidRPr="00C7422D" w:rsidRDefault="00831423">
      <w:pPr>
        <w:ind w:right="-40"/>
        <w:contextualSpacing w:val="0"/>
        <w:jc w:val="both"/>
      </w:pPr>
      <w:r w:rsidRPr="00C7422D">
        <w:t xml:space="preserve">Il Documento fornisce ai beneficiari le regole per il rispetto dei criteri di ammissibilità della spesa e, quindi, per il corretto svolgimento delle attività di gestione amministrativo contabile e rendicontazione delle spese </w:t>
      </w:r>
      <w:r w:rsidR="005A0F54">
        <w:t>in conformità</w:t>
      </w:r>
      <w:r w:rsidRPr="00C7422D">
        <w:t xml:space="preserve"> </w:t>
      </w:r>
      <w:r w:rsidR="005A0F54">
        <w:t>al principio d</w:t>
      </w:r>
      <w:r w:rsidRPr="00C7422D">
        <w:t>ella sana gestione finanziaria e della normativa nazionale e comunitaria di riferimento.</w:t>
      </w:r>
    </w:p>
    <w:p w:rsidR="00506EE1" w:rsidRPr="00C7422D" w:rsidRDefault="00831423">
      <w:pPr>
        <w:ind w:right="-40"/>
        <w:contextualSpacing w:val="0"/>
        <w:jc w:val="both"/>
      </w:pPr>
      <w:r w:rsidRPr="00C7422D">
        <w:t>Le indicazioni che seguono devono essere considerate cogenti ai fini del riconoscimento delle spese sostenute per il relativo trasferimento del contributo spettante.</w:t>
      </w:r>
    </w:p>
    <w:p w:rsidR="006B0DDD" w:rsidRPr="00C7422D" w:rsidRDefault="006B0DDD">
      <w:pPr>
        <w:ind w:right="-40"/>
        <w:contextualSpacing w:val="0"/>
        <w:jc w:val="both"/>
        <w:rPr>
          <w:b/>
          <w:sz w:val="28"/>
          <w:szCs w:val="28"/>
        </w:rPr>
      </w:pPr>
    </w:p>
    <w:p w:rsidR="00506EE1" w:rsidRPr="00C7422D" w:rsidRDefault="00831423" w:rsidP="00AB2082">
      <w:pPr>
        <w:pStyle w:val="Titolo1"/>
        <w:rPr>
          <w:b/>
          <w:sz w:val="28"/>
          <w:szCs w:val="28"/>
        </w:rPr>
      </w:pPr>
      <w:bookmarkStart w:id="1" w:name="_Toc9852772"/>
      <w:r w:rsidRPr="00C7422D">
        <w:rPr>
          <w:b/>
          <w:sz w:val="28"/>
          <w:szCs w:val="28"/>
        </w:rPr>
        <w:t>2. RENDICONTAZIONE DELLA SPESA</w:t>
      </w:r>
      <w:bookmarkEnd w:id="1"/>
    </w:p>
    <w:p w:rsidR="00506EE1" w:rsidRDefault="00831423">
      <w:pPr>
        <w:ind w:right="-40"/>
        <w:contextualSpacing w:val="0"/>
        <w:jc w:val="both"/>
      </w:pPr>
      <w:r w:rsidRPr="00C7422D">
        <w:t>La rendicontazione è il processo di consuntivazione delle spese effettivamente sostenute dal</w:t>
      </w:r>
      <w:r w:rsidR="006B0DDD" w:rsidRPr="00C7422D">
        <w:t xml:space="preserve"> </w:t>
      </w:r>
      <w:r w:rsidRPr="00C7422D">
        <w:t>soggetto che rendiconta per la realizzazione dell’intervento, finalizzato a:</w:t>
      </w:r>
    </w:p>
    <w:p w:rsidR="009856BE" w:rsidRPr="00C7422D" w:rsidRDefault="009856BE">
      <w:pPr>
        <w:ind w:right="-40"/>
        <w:contextualSpacing w:val="0"/>
        <w:jc w:val="both"/>
      </w:pPr>
    </w:p>
    <w:p w:rsidR="00506EE1" w:rsidRPr="00C7422D" w:rsidRDefault="00831423" w:rsidP="00E64033">
      <w:pPr>
        <w:numPr>
          <w:ilvl w:val="0"/>
          <w:numId w:val="6"/>
        </w:numPr>
        <w:ind w:right="-40"/>
        <w:jc w:val="both"/>
      </w:pPr>
      <w:proofErr w:type="gramStart"/>
      <w:r w:rsidRPr="00C7422D">
        <w:t>dimostrare</w:t>
      </w:r>
      <w:proofErr w:type="gramEnd"/>
      <w:r w:rsidRPr="00C7422D">
        <w:t xml:space="preserve"> lo stato di avanzamento finanziario del progetto (spesa effettivamente sostenuta);</w:t>
      </w:r>
    </w:p>
    <w:p w:rsidR="00506EE1" w:rsidRPr="00C7422D" w:rsidRDefault="00831423" w:rsidP="00E64033">
      <w:pPr>
        <w:numPr>
          <w:ilvl w:val="0"/>
          <w:numId w:val="6"/>
        </w:numPr>
        <w:ind w:right="-40"/>
        <w:jc w:val="both"/>
      </w:pPr>
      <w:proofErr w:type="gramStart"/>
      <w:r w:rsidRPr="00C7422D">
        <w:t>dimostrare</w:t>
      </w:r>
      <w:proofErr w:type="gramEnd"/>
      <w:r w:rsidRPr="00C7422D">
        <w:t xml:space="preserve"> lo stato di avanzamento fisico del progetto;</w:t>
      </w:r>
    </w:p>
    <w:p w:rsidR="00506EE1" w:rsidRPr="00C7422D" w:rsidRDefault="00831423" w:rsidP="00E64033">
      <w:pPr>
        <w:numPr>
          <w:ilvl w:val="0"/>
          <w:numId w:val="6"/>
        </w:numPr>
        <w:ind w:right="-40"/>
        <w:jc w:val="both"/>
      </w:pPr>
      <w:proofErr w:type="gramStart"/>
      <w:r w:rsidRPr="00C7422D">
        <w:t>dimostrare</w:t>
      </w:r>
      <w:proofErr w:type="gramEnd"/>
      <w:r w:rsidRPr="00C7422D">
        <w:t xml:space="preserve"> il rispetto dei requisiti e degli adempimenti per ottenere l’erogazione del contributo.</w:t>
      </w:r>
    </w:p>
    <w:p w:rsidR="00506EE1" w:rsidRPr="00C7422D" w:rsidRDefault="00831423">
      <w:pPr>
        <w:ind w:right="-40"/>
        <w:contextualSpacing w:val="0"/>
        <w:jc w:val="both"/>
      </w:pPr>
      <w:r w:rsidRPr="00C7422D">
        <w:t>L’attività di rendicontazione, quindi, alimenta un processo trasversale a tutta la gestione, che</w:t>
      </w:r>
    </w:p>
    <w:p w:rsidR="00506EE1" w:rsidRPr="00C7422D" w:rsidRDefault="00831423">
      <w:pPr>
        <w:ind w:right="-40"/>
        <w:contextualSpacing w:val="0"/>
        <w:jc w:val="both"/>
      </w:pPr>
      <w:proofErr w:type="gramStart"/>
      <w:r w:rsidRPr="00C7422D">
        <w:t>interagisce</w:t>
      </w:r>
      <w:proofErr w:type="gramEnd"/>
      <w:r w:rsidRPr="00C7422D">
        <w:t xml:space="preserve"> con l’attività di monitoraggio e di controllo.</w:t>
      </w:r>
    </w:p>
    <w:p w:rsidR="006C1EE5" w:rsidRDefault="006C1EE5">
      <w:pPr>
        <w:ind w:right="-40"/>
        <w:contextualSpacing w:val="0"/>
        <w:jc w:val="both"/>
      </w:pPr>
    </w:p>
    <w:p w:rsidR="00506EE1" w:rsidRDefault="00831423">
      <w:pPr>
        <w:ind w:right="-40"/>
        <w:contextualSpacing w:val="0"/>
        <w:jc w:val="both"/>
      </w:pPr>
      <w:r w:rsidRPr="00C7422D">
        <w:t>Il soggetto beneficiario, secondo quanto disposto dall’art.3 della Legge 13 agosto 2010 n. 136,</w:t>
      </w:r>
      <w:r w:rsidR="006B0DDD" w:rsidRPr="00C7422D">
        <w:t xml:space="preserve"> </w:t>
      </w:r>
      <w:r w:rsidRPr="00C7422D">
        <w:t>deve garantire la tracciabilità dei flussi economico – finanziari del progetto mediante conto corrente bancario o postale appositamente dedicato.</w:t>
      </w:r>
    </w:p>
    <w:p w:rsidR="006C1EE5" w:rsidRDefault="006C1EE5">
      <w:pPr>
        <w:ind w:right="-40"/>
        <w:contextualSpacing w:val="0"/>
        <w:jc w:val="both"/>
      </w:pPr>
    </w:p>
    <w:p w:rsidR="006C1EE5" w:rsidRDefault="006C1EE5">
      <w:pPr>
        <w:ind w:right="-40"/>
        <w:contextualSpacing w:val="0"/>
        <w:jc w:val="both"/>
      </w:pPr>
      <w:r>
        <w:t xml:space="preserve">Ogni impresa partecipante deve utilizzare, per tutte le transazioni finanziarie relative alla quota di investimento approvato, un conto corrente bancario dedicato che dovrà essere comunicato ufficialmente a Lazio Innova S.p.A. all’atto della richiesta di erogazione della Sovvenzione a titolo di Saldo. </w:t>
      </w:r>
    </w:p>
    <w:p w:rsidR="006C1EE5" w:rsidRDefault="006C1EE5">
      <w:pPr>
        <w:ind w:right="-40"/>
        <w:contextualSpacing w:val="0"/>
        <w:jc w:val="both"/>
      </w:pPr>
    </w:p>
    <w:p w:rsidR="006C1EE5" w:rsidRDefault="009856BE">
      <w:pPr>
        <w:ind w:right="-40"/>
        <w:contextualSpacing w:val="0"/>
        <w:jc w:val="both"/>
      </w:pPr>
      <w:r>
        <w:t>In caso di Aggregazione</w:t>
      </w:r>
      <w:r w:rsidR="006C1EE5">
        <w:t xml:space="preserve">, sarà la società capofila ad indicare le coordinate bancarie del relativo conto corrente nell’Atto d’Impegno e su tale conto saranno versate le quote di Sovvenzione erogate da Lazio Innova </w:t>
      </w:r>
      <w:proofErr w:type="spellStart"/>
      <w:r w:rsidR="006C1EE5">
        <w:t>S.p.A</w:t>
      </w:r>
      <w:proofErr w:type="spellEnd"/>
    </w:p>
    <w:p w:rsidR="006C1EE5" w:rsidRPr="00C7422D" w:rsidRDefault="006C1EE5">
      <w:pPr>
        <w:ind w:right="-40"/>
        <w:contextualSpacing w:val="0"/>
        <w:jc w:val="both"/>
      </w:pPr>
    </w:p>
    <w:p w:rsidR="00506EE1" w:rsidRDefault="00831423">
      <w:pPr>
        <w:ind w:right="-40"/>
        <w:contextualSpacing w:val="0"/>
        <w:jc w:val="both"/>
      </w:pPr>
      <w:r w:rsidRPr="00C7422D">
        <w:t>I costi rendicontabili (secondo il criterio della “spesa effettivamente sostenuta” di cui all’art.65 del Reg. (UE) 1303/2013) devono essere debitamente rappresentati e giustificati da idonea ed inequivoca documentazione, pena la non ammissibilità al contributo.</w:t>
      </w:r>
    </w:p>
    <w:p w:rsidR="009856BE" w:rsidRPr="00C7422D" w:rsidRDefault="009856BE">
      <w:pPr>
        <w:ind w:right="-40"/>
        <w:contextualSpacing w:val="0"/>
        <w:jc w:val="both"/>
      </w:pPr>
    </w:p>
    <w:p w:rsidR="00506EE1" w:rsidRDefault="00831423">
      <w:pPr>
        <w:ind w:right="-40"/>
        <w:contextualSpacing w:val="0"/>
        <w:jc w:val="both"/>
      </w:pPr>
      <w:r w:rsidRPr="00C7422D">
        <w:lastRenderedPageBreak/>
        <w:t>In linea generale, le spese sostenute devono essere giustificate da quattro tipologie di documenti che devono essere conservati ed esibiti su richiesta degli organi di controllo:</w:t>
      </w:r>
    </w:p>
    <w:p w:rsidR="009856BE" w:rsidRPr="00C7422D" w:rsidRDefault="009856BE">
      <w:pPr>
        <w:ind w:right="-40"/>
        <w:contextualSpacing w:val="0"/>
        <w:jc w:val="both"/>
      </w:pPr>
    </w:p>
    <w:p w:rsidR="00506EE1" w:rsidRPr="00C7422D" w:rsidRDefault="00831423" w:rsidP="00E64033">
      <w:pPr>
        <w:numPr>
          <w:ilvl w:val="0"/>
          <w:numId w:val="1"/>
        </w:numPr>
        <w:ind w:right="-40"/>
        <w:jc w:val="both"/>
      </w:pPr>
      <w:proofErr w:type="gramStart"/>
      <w:r w:rsidRPr="00C7422D">
        <w:t>giustificativi</w:t>
      </w:r>
      <w:proofErr w:type="gramEnd"/>
      <w:r w:rsidRPr="00C7422D">
        <w:t xml:space="preserve"> di impegno: sono rappresentati dai provvedimenti che originano la prestazione o fornitura (ad esempio: lettere di incarico, ordini di servizio, ordini di forniture, ecc.) in cui sia esplicitamente indicata la connessione e la pertinenza della spesa con il progetto finanziato. Tali provvedimenti devono essere emessi prima dell’inizio della prestazione o della fornitura;</w:t>
      </w:r>
    </w:p>
    <w:p w:rsidR="00506EE1" w:rsidRDefault="00831423" w:rsidP="00E64033">
      <w:pPr>
        <w:numPr>
          <w:ilvl w:val="0"/>
          <w:numId w:val="1"/>
        </w:numPr>
        <w:ind w:right="-40"/>
        <w:jc w:val="both"/>
      </w:pPr>
      <w:proofErr w:type="gramStart"/>
      <w:r w:rsidRPr="00C7422D">
        <w:t>giustificativi</w:t>
      </w:r>
      <w:proofErr w:type="gramEnd"/>
      <w:r w:rsidRPr="00C7422D">
        <w:t xml:space="preserve"> della prestazione o fornitura: sono documenti che descrivono la prestazione o fornitura (come ad esempio: fatture, ricevute esenti IVA, ecc.), fanno riferimento sia al giustificativo di impegno, sia al progetto finanziato e ne esibiscono il relativo costo;</w:t>
      </w:r>
    </w:p>
    <w:p w:rsidR="00506EE1" w:rsidRDefault="00831423" w:rsidP="00E64033">
      <w:pPr>
        <w:numPr>
          <w:ilvl w:val="0"/>
          <w:numId w:val="1"/>
        </w:numPr>
        <w:ind w:right="-40"/>
        <w:jc w:val="both"/>
      </w:pPr>
      <w:proofErr w:type="gramStart"/>
      <w:r w:rsidRPr="00C7422D">
        <w:t>giustificativi</w:t>
      </w:r>
      <w:proofErr w:type="gramEnd"/>
      <w:r w:rsidRPr="00C7422D">
        <w:t xml:space="preserve"> di pagamento: sono documenti che attestano in maniera inequivoca e correlata ai giustificativi di cui sopra, l’avvenuta liquidazione della prestazione o fornitura. Le modalità ammesse sono bonifico bancario (corredato di ricevuta con la puntuale indicazione della causale e della fattura); rice</w:t>
      </w:r>
      <w:r w:rsidR="004D7D08" w:rsidRPr="00C7422D">
        <w:t>vuta bancaria; R.I.D</w:t>
      </w:r>
      <w:r w:rsidR="004D7D08" w:rsidRPr="009856BE">
        <w:rPr>
          <w:b/>
        </w:rPr>
        <w:t>.;</w:t>
      </w:r>
      <w:r w:rsidRPr="009856BE">
        <w:rPr>
          <w:b/>
        </w:rPr>
        <w:t xml:space="preserve"> Non son</w:t>
      </w:r>
      <w:r w:rsidR="00F60887" w:rsidRPr="009856BE">
        <w:rPr>
          <w:b/>
        </w:rPr>
        <w:t>o</w:t>
      </w:r>
      <w:r w:rsidR="009856BE" w:rsidRPr="009856BE">
        <w:rPr>
          <w:b/>
        </w:rPr>
        <w:t xml:space="preserve"> ammessi pagamenti in contanti ne compensazioni di debito/credito di alcun tipo</w:t>
      </w:r>
      <w:r w:rsidR="009856BE">
        <w:rPr>
          <w:b/>
        </w:rPr>
        <w:t>;</w:t>
      </w:r>
    </w:p>
    <w:p w:rsidR="009856BE" w:rsidRPr="00C7422D" w:rsidRDefault="009856BE" w:rsidP="00E64033">
      <w:pPr>
        <w:numPr>
          <w:ilvl w:val="0"/>
          <w:numId w:val="1"/>
        </w:numPr>
        <w:ind w:right="-40"/>
        <w:jc w:val="both"/>
      </w:pPr>
      <w:proofErr w:type="gramStart"/>
      <w:r w:rsidRPr="00C7422D">
        <w:t>idonea</w:t>
      </w:r>
      <w:proofErr w:type="gramEnd"/>
      <w:r w:rsidRPr="00C7422D">
        <w:t xml:space="preserve"> documentazione probatoria delle attività realizzate (quale, ad esempio, report delle attività svolte, verbali, prodotti realizzati, Prototipi, Brevetti, registrazioni SIAE, ecc.).</w:t>
      </w:r>
    </w:p>
    <w:p w:rsidR="009856BE" w:rsidRDefault="009856BE" w:rsidP="006A5D00">
      <w:pPr>
        <w:ind w:right="-40"/>
        <w:jc w:val="both"/>
      </w:pPr>
    </w:p>
    <w:p w:rsidR="006A5D00" w:rsidRDefault="009856BE" w:rsidP="006A5D00">
      <w:pPr>
        <w:ind w:right="-40"/>
        <w:jc w:val="both"/>
      </w:pPr>
      <w:r>
        <w:t>In dettaglio:</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5479"/>
      </w:tblGrid>
      <w:tr w:rsidR="006A5D00" w:rsidTr="006C1EE5">
        <w:trPr>
          <w:trHeight w:val="551"/>
        </w:trPr>
        <w:tc>
          <w:tcPr>
            <w:tcW w:w="365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rsidR="006A5D00" w:rsidRPr="006A5D00" w:rsidRDefault="006A5D00" w:rsidP="006A5D00">
            <w:pPr>
              <w:ind w:right="-40"/>
              <w:jc w:val="center"/>
              <w:rPr>
                <w:b/>
              </w:rPr>
            </w:pPr>
            <w:r w:rsidRPr="006A5D00">
              <w:rPr>
                <w:b/>
              </w:rPr>
              <w:t>MODALITÀ DI PAGAMENTO</w:t>
            </w:r>
          </w:p>
        </w:tc>
        <w:tc>
          <w:tcPr>
            <w:tcW w:w="54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rsidR="006A5D00" w:rsidRPr="006A5D00" w:rsidRDefault="006A5D00" w:rsidP="006A5D00">
            <w:pPr>
              <w:ind w:right="-40"/>
              <w:jc w:val="center"/>
              <w:rPr>
                <w:b/>
              </w:rPr>
            </w:pPr>
            <w:r w:rsidRPr="006A5D00">
              <w:rPr>
                <w:b/>
              </w:rPr>
              <w:t>DOCUMENTAZIONE DA ALLEGARE (IN C</w:t>
            </w:r>
            <w:r w:rsidR="006C1EE5">
              <w:rPr>
                <w:b/>
              </w:rPr>
              <w:t>OPIA CONFORME ALL’ORIGINALE)</w:t>
            </w:r>
          </w:p>
        </w:tc>
      </w:tr>
      <w:tr w:rsidR="006A5D00" w:rsidTr="006C1EE5">
        <w:tc>
          <w:tcPr>
            <w:tcW w:w="365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A5D00" w:rsidRDefault="006A5D00" w:rsidP="006C1EE5">
            <w:pPr>
              <w:ind w:right="-40"/>
            </w:pPr>
            <w:r>
              <w:t>BONIFICO BANCARIO (anche tramite home banking)</w:t>
            </w:r>
          </w:p>
        </w:tc>
        <w:tc>
          <w:tcPr>
            <w:tcW w:w="54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C1EE5" w:rsidRDefault="006A5D00" w:rsidP="006C1EE5">
            <w:pPr>
              <w:ind w:right="-40"/>
            </w:pPr>
            <w:r>
              <w:t xml:space="preserve">Ricevuta di bonifico effettuato Estratto conto in cui sia visibile: </w:t>
            </w:r>
          </w:p>
          <w:p w:rsidR="006C1EE5" w:rsidRDefault="006A5D00" w:rsidP="00E64033">
            <w:pPr>
              <w:pStyle w:val="Paragrafoelenco"/>
              <w:numPr>
                <w:ilvl w:val="0"/>
                <w:numId w:val="8"/>
              </w:numPr>
              <w:ind w:right="-40"/>
              <w:jc w:val="both"/>
            </w:pPr>
            <w:proofErr w:type="gramStart"/>
            <w:r>
              <w:t>l’intestatario</w:t>
            </w:r>
            <w:proofErr w:type="gramEnd"/>
            <w:r>
              <w:t xml:space="preserve"> del conto corrente; </w:t>
            </w:r>
          </w:p>
          <w:p w:rsidR="006C1EE5" w:rsidRDefault="006A5D00" w:rsidP="00E64033">
            <w:pPr>
              <w:pStyle w:val="Paragrafoelenco"/>
              <w:numPr>
                <w:ilvl w:val="0"/>
                <w:numId w:val="8"/>
              </w:numPr>
              <w:ind w:right="-40"/>
              <w:jc w:val="both"/>
            </w:pPr>
            <w:proofErr w:type="gramStart"/>
            <w:r>
              <w:t>la</w:t>
            </w:r>
            <w:proofErr w:type="gramEnd"/>
            <w:r>
              <w:t xml:space="preserve"> causale dell’operazione con il riferimento alla fattura pagata; </w:t>
            </w:r>
          </w:p>
          <w:p w:rsidR="006A5D00" w:rsidRDefault="006A5D00" w:rsidP="00E64033">
            <w:pPr>
              <w:pStyle w:val="Paragrafoelenco"/>
              <w:numPr>
                <w:ilvl w:val="0"/>
                <w:numId w:val="8"/>
              </w:numPr>
              <w:ind w:right="-40"/>
              <w:jc w:val="both"/>
            </w:pPr>
            <w:proofErr w:type="gramStart"/>
            <w:r>
              <w:t>il</w:t>
            </w:r>
            <w:proofErr w:type="gramEnd"/>
            <w:r>
              <w:t xml:space="preserve"> numero identificativo dell’operazione (C.R.O. o T.R.N.)</w:t>
            </w:r>
          </w:p>
        </w:tc>
      </w:tr>
      <w:tr w:rsidR="006A5D00" w:rsidTr="006C1EE5">
        <w:tc>
          <w:tcPr>
            <w:tcW w:w="365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A5D00" w:rsidRDefault="006A5D00" w:rsidP="006C1EE5">
            <w:pPr>
              <w:ind w:right="-40"/>
            </w:pPr>
            <w:r>
              <w:t>RICEVUTA BANCARIA</w:t>
            </w:r>
          </w:p>
        </w:tc>
        <w:tc>
          <w:tcPr>
            <w:tcW w:w="54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C1EE5" w:rsidRDefault="006A5D00" w:rsidP="006C1EE5">
            <w:pPr>
              <w:ind w:right="-40"/>
            </w:pPr>
            <w:r>
              <w:t xml:space="preserve">Ricevuta bancaria effettuata Estratto conto in cui sia visibile: </w:t>
            </w:r>
          </w:p>
          <w:p w:rsidR="006C1EE5" w:rsidRDefault="006A5D00" w:rsidP="00E64033">
            <w:pPr>
              <w:pStyle w:val="Paragrafoelenco"/>
              <w:numPr>
                <w:ilvl w:val="0"/>
                <w:numId w:val="8"/>
              </w:numPr>
              <w:ind w:right="-40"/>
              <w:jc w:val="both"/>
            </w:pPr>
            <w:proofErr w:type="gramStart"/>
            <w:r>
              <w:t>l’intestatario</w:t>
            </w:r>
            <w:proofErr w:type="gramEnd"/>
            <w:r>
              <w:t xml:space="preserve"> del conto corrente; </w:t>
            </w:r>
          </w:p>
          <w:p w:rsidR="006C1EE5" w:rsidRDefault="006A5D00" w:rsidP="00E64033">
            <w:pPr>
              <w:pStyle w:val="Paragrafoelenco"/>
              <w:numPr>
                <w:ilvl w:val="0"/>
                <w:numId w:val="8"/>
              </w:numPr>
              <w:ind w:right="-40"/>
              <w:jc w:val="both"/>
            </w:pPr>
            <w:proofErr w:type="gramStart"/>
            <w:r>
              <w:t>la</w:t>
            </w:r>
            <w:proofErr w:type="gramEnd"/>
            <w:r>
              <w:t xml:space="preserve"> causale dell’operazione con il riferimento alla fattura pagata; </w:t>
            </w:r>
          </w:p>
          <w:p w:rsidR="006A5D00" w:rsidRDefault="006A5D00" w:rsidP="00E64033">
            <w:pPr>
              <w:pStyle w:val="Paragrafoelenco"/>
              <w:numPr>
                <w:ilvl w:val="0"/>
                <w:numId w:val="8"/>
              </w:numPr>
              <w:ind w:right="-40"/>
              <w:jc w:val="both"/>
            </w:pPr>
            <w:proofErr w:type="gramStart"/>
            <w:r>
              <w:t>il</w:t>
            </w:r>
            <w:proofErr w:type="gramEnd"/>
            <w:r>
              <w:t xml:space="preserve"> numero identificativo dell’operazione</w:t>
            </w:r>
          </w:p>
        </w:tc>
      </w:tr>
      <w:tr w:rsidR="006A5D00" w:rsidTr="006C1EE5">
        <w:tc>
          <w:tcPr>
            <w:tcW w:w="365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A5D00" w:rsidRDefault="006A5D00" w:rsidP="006C1EE5">
            <w:pPr>
              <w:ind w:right="-40"/>
            </w:pPr>
            <w:r>
              <w:t>RICEVUTA BANCARIA CUMULATIVA</w:t>
            </w:r>
          </w:p>
        </w:tc>
        <w:tc>
          <w:tcPr>
            <w:tcW w:w="54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C1EE5" w:rsidRDefault="006A5D00" w:rsidP="006C1EE5">
            <w:pPr>
              <w:ind w:right="-40"/>
            </w:pPr>
            <w:r>
              <w:t xml:space="preserve">Ricevuta bancaria effettuata Estratto conto in cui sia visibile: </w:t>
            </w:r>
          </w:p>
          <w:p w:rsidR="006C1EE5" w:rsidRDefault="006A5D00" w:rsidP="00E64033">
            <w:pPr>
              <w:pStyle w:val="Paragrafoelenco"/>
              <w:numPr>
                <w:ilvl w:val="0"/>
                <w:numId w:val="8"/>
              </w:numPr>
              <w:ind w:right="-40"/>
            </w:pPr>
            <w:proofErr w:type="gramStart"/>
            <w:r>
              <w:t>l’intestatario</w:t>
            </w:r>
            <w:proofErr w:type="gramEnd"/>
            <w:r>
              <w:t xml:space="preserve"> del conto corrente; </w:t>
            </w:r>
          </w:p>
          <w:p w:rsidR="006C1EE5" w:rsidRDefault="006A5D00" w:rsidP="00E64033">
            <w:pPr>
              <w:pStyle w:val="Paragrafoelenco"/>
              <w:numPr>
                <w:ilvl w:val="0"/>
                <w:numId w:val="8"/>
              </w:numPr>
              <w:ind w:right="-40"/>
            </w:pPr>
            <w:proofErr w:type="gramStart"/>
            <w:r>
              <w:t>la</w:t>
            </w:r>
            <w:proofErr w:type="gramEnd"/>
            <w:r>
              <w:t xml:space="preserve"> causa dell’operazione con il riferimento alla fattura pagata; </w:t>
            </w:r>
          </w:p>
          <w:p w:rsidR="006A5D00" w:rsidRDefault="006A5D00" w:rsidP="00E64033">
            <w:pPr>
              <w:pStyle w:val="Paragrafoelenco"/>
              <w:numPr>
                <w:ilvl w:val="0"/>
                <w:numId w:val="8"/>
              </w:numPr>
              <w:ind w:right="-40"/>
            </w:pPr>
            <w:proofErr w:type="gramStart"/>
            <w:r>
              <w:lastRenderedPageBreak/>
              <w:t>il</w:t>
            </w:r>
            <w:proofErr w:type="gramEnd"/>
            <w:r>
              <w:t xml:space="preserve"> codice identificativo dell’operazione Copia conforme all’originale delle singole distinte riferite ai vari pagamenti compresi nella </w:t>
            </w:r>
            <w:proofErr w:type="spellStart"/>
            <w:r>
              <w:t>ri.ba.</w:t>
            </w:r>
            <w:proofErr w:type="spellEnd"/>
            <w:r>
              <w:t xml:space="preserve"> </w:t>
            </w:r>
            <w:proofErr w:type="gramStart"/>
            <w:r>
              <w:t>cumulativa</w:t>
            </w:r>
            <w:proofErr w:type="gramEnd"/>
            <w:r>
              <w:t>, al fine di riscontrare l’addebito corretto nell’estratto conto corrente</w:t>
            </w:r>
          </w:p>
        </w:tc>
      </w:tr>
      <w:tr w:rsidR="006A5D00" w:rsidTr="006C1EE5">
        <w:tc>
          <w:tcPr>
            <w:tcW w:w="365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A5D00" w:rsidRDefault="006A5D00" w:rsidP="006C1EE5">
            <w:pPr>
              <w:ind w:right="-40"/>
            </w:pPr>
            <w:r>
              <w:lastRenderedPageBreak/>
              <w:t>RID</w:t>
            </w:r>
          </w:p>
        </w:tc>
        <w:tc>
          <w:tcPr>
            <w:tcW w:w="54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C1EE5" w:rsidRDefault="006A5D00" w:rsidP="006C1EE5">
            <w:pPr>
              <w:ind w:right="-40"/>
            </w:pPr>
            <w:r>
              <w:t>Ricevuta bancaria effettuata Estratto conto in cui sia visibile:</w:t>
            </w:r>
          </w:p>
          <w:p w:rsidR="006C1EE5" w:rsidRDefault="006A5D00" w:rsidP="00E64033">
            <w:pPr>
              <w:pStyle w:val="Paragrafoelenco"/>
              <w:numPr>
                <w:ilvl w:val="0"/>
                <w:numId w:val="8"/>
              </w:numPr>
              <w:ind w:right="-40"/>
              <w:jc w:val="both"/>
            </w:pPr>
            <w:proofErr w:type="gramStart"/>
            <w:r>
              <w:t>l’intestatario</w:t>
            </w:r>
            <w:proofErr w:type="gramEnd"/>
            <w:r>
              <w:t xml:space="preserve"> del conto corrente; </w:t>
            </w:r>
          </w:p>
          <w:p w:rsidR="006C1EE5" w:rsidRDefault="006A5D00" w:rsidP="00AF1E3E">
            <w:pPr>
              <w:pStyle w:val="Paragrafoelenco"/>
              <w:numPr>
                <w:ilvl w:val="0"/>
                <w:numId w:val="8"/>
              </w:numPr>
              <w:ind w:right="-40"/>
            </w:pPr>
            <w:proofErr w:type="gramStart"/>
            <w:r>
              <w:t>la</w:t>
            </w:r>
            <w:proofErr w:type="gramEnd"/>
            <w:r>
              <w:t xml:space="preserve"> causale dell’operazione con il riferimento alla fattura pagata; </w:t>
            </w:r>
          </w:p>
          <w:p w:rsidR="006A5D00" w:rsidRDefault="006A5D00" w:rsidP="00E64033">
            <w:pPr>
              <w:pStyle w:val="Paragrafoelenco"/>
              <w:numPr>
                <w:ilvl w:val="0"/>
                <w:numId w:val="8"/>
              </w:numPr>
              <w:ind w:right="-40"/>
              <w:jc w:val="both"/>
            </w:pPr>
            <w:proofErr w:type="gramStart"/>
            <w:r>
              <w:t>il</w:t>
            </w:r>
            <w:proofErr w:type="gramEnd"/>
            <w:r>
              <w:t xml:space="preserve"> numero identificativo dell’operazione</w:t>
            </w:r>
          </w:p>
        </w:tc>
      </w:tr>
      <w:tr w:rsidR="006A5D00" w:rsidTr="006C1EE5">
        <w:tc>
          <w:tcPr>
            <w:tcW w:w="365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A5D00" w:rsidRDefault="006A5D00" w:rsidP="006C1EE5">
            <w:pPr>
              <w:ind w:right="-40"/>
            </w:pPr>
            <w:r>
              <w:t>CARTA DI CREDITO AZIENDALE</w:t>
            </w:r>
          </w:p>
        </w:tc>
        <w:tc>
          <w:tcPr>
            <w:tcW w:w="54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C1EE5" w:rsidRDefault="006A5D00" w:rsidP="006C1EE5">
            <w:pPr>
              <w:ind w:right="-40"/>
              <w:jc w:val="both"/>
            </w:pPr>
            <w:r>
              <w:t xml:space="preserve">Estratto del conto corrente in cui sia visibile: </w:t>
            </w:r>
          </w:p>
          <w:p w:rsidR="006C1EE5" w:rsidRDefault="006A5D00" w:rsidP="00E64033">
            <w:pPr>
              <w:pStyle w:val="Paragrafoelenco"/>
              <w:numPr>
                <w:ilvl w:val="0"/>
                <w:numId w:val="8"/>
              </w:numPr>
              <w:ind w:right="-40"/>
              <w:jc w:val="both"/>
            </w:pPr>
            <w:proofErr w:type="gramStart"/>
            <w:r>
              <w:t>l’intestatario</w:t>
            </w:r>
            <w:proofErr w:type="gramEnd"/>
            <w:r>
              <w:t xml:space="preserve"> del conto corrente; </w:t>
            </w:r>
          </w:p>
          <w:p w:rsidR="006A5D00" w:rsidRDefault="006A5D00" w:rsidP="00AF1E3E">
            <w:pPr>
              <w:pStyle w:val="Paragrafoelenco"/>
              <w:numPr>
                <w:ilvl w:val="0"/>
                <w:numId w:val="8"/>
              </w:numPr>
              <w:ind w:right="-40"/>
            </w:pPr>
            <w:proofErr w:type="gramStart"/>
            <w:r>
              <w:t>addebito</w:t>
            </w:r>
            <w:proofErr w:type="gramEnd"/>
            <w:r>
              <w:t xml:space="preserve"> delle operazioni Estratto conto della carta di credito</w:t>
            </w:r>
          </w:p>
        </w:tc>
      </w:tr>
      <w:tr w:rsidR="006A5D00" w:rsidTr="006C1EE5">
        <w:tc>
          <w:tcPr>
            <w:tcW w:w="365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A5D00" w:rsidRDefault="006A5D00" w:rsidP="006C1EE5">
            <w:pPr>
              <w:ind w:right="-40"/>
            </w:pPr>
            <w:r>
              <w:t>BANCOMAT AZIENDALE</w:t>
            </w:r>
          </w:p>
        </w:tc>
        <w:tc>
          <w:tcPr>
            <w:tcW w:w="54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6C1EE5" w:rsidRDefault="006A5D00" w:rsidP="006C1EE5">
            <w:pPr>
              <w:ind w:right="-40"/>
              <w:jc w:val="both"/>
            </w:pPr>
            <w:r>
              <w:t>Estratto del conto corrente in cui sia visibile:</w:t>
            </w:r>
          </w:p>
          <w:p w:rsidR="006C1EE5" w:rsidRDefault="006A5D00" w:rsidP="00E64033">
            <w:pPr>
              <w:pStyle w:val="Paragrafoelenco"/>
              <w:numPr>
                <w:ilvl w:val="0"/>
                <w:numId w:val="8"/>
              </w:numPr>
              <w:ind w:right="-40"/>
              <w:jc w:val="both"/>
            </w:pPr>
            <w:proofErr w:type="gramStart"/>
            <w:r>
              <w:t>l’intestatario</w:t>
            </w:r>
            <w:proofErr w:type="gramEnd"/>
            <w:r>
              <w:t xml:space="preserve"> del conto corrente; </w:t>
            </w:r>
          </w:p>
          <w:p w:rsidR="006A5D00" w:rsidRDefault="006A5D00" w:rsidP="00E64033">
            <w:pPr>
              <w:pStyle w:val="Paragrafoelenco"/>
              <w:numPr>
                <w:ilvl w:val="0"/>
                <w:numId w:val="8"/>
              </w:numPr>
              <w:ind w:right="-40"/>
              <w:jc w:val="both"/>
            </w:pPr>
            <w:proofErr w:type="gramStart"/>
            <w:r>
              <w:t>addebito</w:t>
            </w:r>
            <w:proofErr w:type="gramEnd"/>
            <w:r>
              <w:t xml:space="preserve"> delle operazioni</w:t>
            </w:r>
          </w:p>
        </w:tc>
      </w:tr>
    </w:tbl>
    <w:p w:rsidR="00506EE1" w:rsidRPr="00C7422D" w:rsidRDefault="00506EE1">
      <w:pPr>
        <w:ind w:right="-40"/>
        <w:contextualSpacing w:val="0"/>
        <w:jc w:val="both"/>
      </w:pPr>
    </w:p>
    <w:p w:rsidR="00506EE1" w:rsidRDefault="00B92BB0">
      <w:pPr>
        <w:ind w:right="-40"/>
        <w:contextualSpacing w:val="0"/>
        <w:jc w:val="both"/>
      </w:pPr>
      <w:r>
        <w:t>Il S</w:t>
      </w:r>
      <w:r w:rsidR="00831423" w:rsidRPr="00C7422D">
        <w:t xml:space="preserve">oggetto Beneficiario </w:t>
      </w:r>
      <w:r>
        <w:t xml:space="preserve">(sia in forma singola che in aggregazione) </w:t>
      </w:r>
      <w:r w:rsidR="00831423" w:rsidRPr="00C7422D">
        <w:t>dev</w:t>
      </w:r>
      <w:r>
        <w:t>e</w:t>
      </w:r>
      <w:r w:rsidR="00831423" w:rsidRPr="00C7422D">
        <w:t xml:space="preserve"> conservare la suddetta documentazione in originale, conformemente alle leggi nazionali contabili e fiscali, nonché nel rispetto dell’art. 140 del Regolamento (CE) n. 1303/2013. Tale documentazione deve avere le seguenti caratteristiche:</w:t>
      </w:r>
    </w:p>
    <w:p w:rsidR="00B92BB0" w:rsidRPr="00C7422D" w:rsidRDefault="00B92BB0">
      <w:pPr>
        <w:ind w:right="-40"/>
        <w:contextualSpacing w:val="0"/>
        <w:jc w:val="both"/>
      </w:pPr>
    </w:p>
    <w:p w:rsidR="00506EE1" w:rsidRPr="00C7422D" w:rsidRDefault="00831423" w:rsidP="00E64033">
      <w:pPr>
        <w:numPr>
          <w:ilvl w:val="0"/>
          <w:numId w:val="3"/>
        </w:numPr>
        <w:ind w:right="-40"/>
        <w:jc w:val="both"/>
      </w:pPr>
      <w:proofErr w:type="gramStart"/>
      <w:r w:rsidRPr="00C7422D">
        <w:t>essere</w:t>
      </w:r>
      <w:proofErr w:type="gramEnd"/>
      <w:r w:rsidRPr="00C7422D">
        <w:t xml:space="preserve"> redatta in modo analitico riportando le voci di formazione del costo finale e</w:t>
      </w:r>
      <w:r w:rsidR="00CA4868" w:rsidRPr="00C7422D">
        <w:t>d</w:t>
      </w:r>
      <w:r w:rsidRPr="00C7422D">
        <w:t xml:space="preserve"> </w:t>
      </w:r>
      <w:r w:rsidR="00CA4868" w:rsidRPr="00C7422D">
        <w:t>il</w:t>
      </w:r>
      <w:r w:rsidR="006432C7" w:rsidRPr="00C7422D">
        <w:t xml:space="preserve"> riferimento al </w:t>
      </w:r>
      <w:proofErr w:type="spellStart"/>
      <w:r w:rsidR="006432C7" w:rsidRPr="00C7422D">
        <w:t>Cup</w:t>
      </w:r>
      <w:proofErr w:type="spellEnd"/>
      <w:r w:rsidR="006432C7" w:rsidRPr="00C7422D">
        <w:t xml:space="preserve"> del </w:t>
      </w:r>
      <w:r w:rsidRPr="00C7422D">
        <w:t>progetto;</w:t>
      </w:r>
    </w:p>
    <w:p w:rsidR="00506EE1" w:rsidRPr="00C7422D" w:rsidRDefault="00831423" w:rsidP="00E64033">
      <w:pPr>
        <w:numPr>
          <w:ilvl w:val="0"/>
          <w:numId w:val="3"/>
        </w:numPr>
        <w:ind w:right="-40"/>
        <w:jc w:val="both"/>
      </w:pPr>
      <w:proofErr w:type="gramStart"/>
      <w:r w:rsidRPr="00C7422D">
        <w:t>essere</w:t>
      </w:r>
      <w:proofErr w:type="gramEnd"/>
      <w:r w:rsidRPr="00C7422D">
        <w:t xml:space="preserve"> priva di correzioni e leggibile in ogni parte, con particolare attenzione ai caratteri numerici (importi, date, ecc.);</w:t>
      </w:r>
    </w:p>
    <w:p w:rsidR="00506EE1" w:rsidRPr="00C7422D" w:rsidRDefault="00831423" w:rsidP="00E64033">
      <w:pPr>
        <w:numPr>
          <w:ilvl w:val="0"/>
          <w:numId w:val="3"/>
        </w:numPr>
        <w:ind w:right="-40"/>
        <w:jc w:val="both"/>
      </w:pPr>
      <w:proofErr w:type="gramStart"/>
      <w:r w:rsidRPr="00C7422D">
        <w:t>essere</w:t>
      </w:r>
      <w:proofErr w:type="gramEnd"/>
      <w:r w:rsidRPr="00C7422D">
        <w:t xml:space="preserve"> conforme alle norme contabili, fiscali e contributive nazionali;</w:t>
      </w:r>
    </w:p>
    <w:p w:rsidR="00506EE1" w:rsidRPr="00C7422D" w:rsidRDefault="00831423" w:rsidP="00E64033">
      <w:pPr>
        <w:numPr>
          <w:ilvl w:val="0"/>
          <w:numId w:val="3"/>
        </w:numPr>
        <w:ind w:right="-40"/>
        <w:jc w:val="both"/>
      </w:pPr>
      <w:proofErr w:type="gramStart"/>
      <w:r w:rsidRPr="00C7422D">
        <w:t>essere</w:t>
      </w:r>
      <w:proofErr w:type="gramEnd"/>
      <w:r w:rsidRPr="00C7422D">
        <w:t xml:space="preserve"> registrata nella contabilità generale;</w:t>
      </w:r>
    </w:p>
    <w:p w:rsidR="00506EE1" w:rsidRPr="002B1C14" w:rsidRDefault="00831423" w:rsidP="00E64033">
      <w:pPr>
        <w:numPr>
          <w:ilvl w:val="0"/>
          <w:numId w:val="3"/>
        </w:numPr>
        <w:ind w:right="-40"/>
        <w:jc w:val="both"/>
        <w:rPr>
          <w:b/>
        </w:rPr>
      </w:pPr>
      <w:proofErr w:type="gramStart"/>
      <w:r w:rsidRPr="00C7422D">
        <w:t>avere</w:t>
      </w:r>
      <w:proofErr w:type="gramEnd"/>
      <w:r w:rsidRPr="00C7422D">
        <w:t xml:space="preserve"> data di liquidazione rife</w:t>
      </w:r>
      <w:r w:rsidR="002B1C14">
        <w:t>rita al periodo di eleggibilità</w:t>
      </w:r>
      <w:r w:rsidR="002B1C14" w:rsidRPr="002B1C14">
        <w:rPr>
          <w:b/>
        </w:rPr>
        <w:t>. Ai fini dell’ammissibilità della spesa farà fede la data valuta attestata dall’estratto conto.</w:t>
      </w:r>
    </w:p>
    <w:p w:rsidR="00B92BB0" w:rsidRPr="00C7422D" w:rsidRDefault="00B92BB0" w:rsidP="00B92BB0">
      <w:pPr>
        <w:ind w:left="720" w:right="-40"/>
        <w:jc w:val="both"/>
      </w:pPr>
    </w:p>
    <w:p w:rsidR="00506EE1" w:rsidRPr="00C7422D" w:rsidRDefault="00831423">
      <w:pPr>
        <w:ind w:right="-40"/>
        <w:contextualSpacing w:val="0"/>
        <w:jc w:val="both"/>
      </w:pPr>
      <w:r w:rsidRPr="00C7422D">
        <w:t>In linea generale i costi sono riconosciuti solo se “effettivamente” e “direttamente” sostenuti dal soggetto che rendiconta nel periodo di eleggibilità; vale cioè per essi il criterio di “cassa”.</w:t>
      </w:r>
    </w:p>
    <w:p w:rsidR="002B1C14" w:rsidRDefault="002B1C14">
      <w:pPr>
        <w:ind w:right="-40"/>
        <w:contextualSpacing w:val="0"/>
        <w:jc w:val="both"/>
      </w:pPr>
    </w:p>
    <w:p w:rsidR="00506EE1" w:rsidRDefault="00831423">
      <w:pPr>
        <w:ind w:right="-40"/>
        <w:contextualSpacing w:val="0"/>
        <w:jc w:val="both"/>
      </w:pPr>
      <w:r w:rsidRPr="00C7422D">
        <w:t>Non sono ammessi al finanziamento costi calcolati in misura forfe</w:t>
      </w:r>
      <w:r w:rsidR="008D5435" w:rsidRPr="00C7422D">
        <w:t>t</w:t>
      </w:r>
      <w:r w:rsidRPr="00C7422D">
        <w:t>taria.</w:t>
      </w:r>
    </w:p>
    <w:p w:rsidR="00617674" w:rsidRDefault="00617674">
      <w:pPr>
        <w:ind w:right="-40"/>
        <w:contextualSpacing w:val="0"/>
        <w:jc w:val="both"/>
      </w:pPr>
    </w:p>
    <w:p w:rsidR="007E459D" w:rsidRDefault="007E459D">
      <w:pPr>
        <w:ind w:right="-40"/>
        <w:contextualSpacing w:val="0"/>
        <w:jc w:val="both"/>
      </w:pPr>
      <w:r>
        <w:t xml:space="preserve">Nello specifico, si riporta quanto </w:t>
      </w:r>
      <w:r w:rsidR="001C5498">
        <w:t>indicato</w:t>
      </w:r>
      <w:r>
        <w:t xml:space="preserve"> all’</w:t>
      </w:r>
      <w:r w:rsidR="004A2DD9">
        <w:t>a</w:t>
      </w:r>
      <w:r>
        <w:t xml:space="preserve">rt. 7, comma 5 </w:t>
      </w:r>
      <w:r w:rsidR="006126FF">
        <w:t xml:space="preserve">dell’Avviso e </w:t>
      </w:r>
      <w:r w:rsidR="001C5498">
        <w:t>in particolare:</w:t>
      </w:r>
    </w:p>
    <w:p w:rsidR="00B92BB0" w:rsidRDefault="00B92BB0">
      <w:pPr>
        <w:ind w:right="-40"/>
        <w:contextualSpacing w:val="0"/>
        <w:jc w:val="both"/>
      </w:pPr>
    </w:p>
    <w:p w:rsidR="00617674" w:rsidRPr="001C5498" w:rsidRDefault="00617674" w:rsidP="00617674">
      <w:pPr>
        <w:autoSpaceDE w:val="0"/>
        <w:autoSpaceDN w:val="0"/>
        <w:adjustRightInd w:val="0"/>
        <w:spacing w:line="240" w:lineRule="auto"/>
        <w:contextualSpacing w:val="0"/>
      </w:pPr>
      <w:r w:rsidRPr="001C5498">
        <w:t>Tutte le Spese Effettivamente Sostenute per poter essere riconosciute tali devono inoltre:</w:t>
      </w:r>
    </w:p>
    <w:p w:rsidR="00B92BB0" w:rsidRPr="001C5498" w:rsidRDefault="00B92BB0" w:rsidP="00617674">
      <w:pPr>
        <w:autoSpaceDE w:val="0"/>
        <w:autoSpaceDN w:val="0"/>
        <w:adjustRightInd w:val="0"/>
        <w:spacing w:line="240" w:lineRule="auto"/>
        <w:contextualSpacing w:val="0"/>
      </w:pPr>
    </w:p>
    <w:p w:rsidR="00617674" w:rsidRPr="001C5498" w:rsidRDefault="00617674" w:rsidP="006126FF">
      <w:pPr>
        <w:autoSpaceDE w:val="0"/>
        <w:autoSpaceDN w:val="0"/>
        <w:adjustRightInd w:val="0"/>
        <w:spacing w:before="120" w:after="120" w:line="240" w:lineRule="auto"/>
        <w:contextualSpacing w:val="0"/>
        <w:jc w:val="both"/>
      </w:pPr>
      <w:r w:rsidRPr="001C5498">
        <w:rPr>
          <w:b/>
        </w:rPr>
        <w:lastRenderedPageBreak/>
        <w:t>a.</w:t>
      </w:r>
      <w:r w:rsidRPr="001C5498">
        <w:t xml:space="preserve"> essere realizzate in conformità alla normativa contabile, fiscale e, ove applicabile, in tema di contratti pubblici.</w:t>
      </w:r>
    </w:p>
    <w:p w:rsidR="00617674" w:rsidRPr="001C5498" w:rsidRDefault="00617674" w:rsidP="006126FF">
      <w:pPr>
        <w:autoSpaceDE w:val="0"/>
        <w:autoSpaceDN w:val="0"/>
        <w:adjustRightInd w:val="0"/>
        <w:spacing w:before="120" w:after="120" w:line="240" w:lineRule="auto"/>
        <w:contextualSpacing w:val="0"/>
        <w:jc w:val="both"/>
      </w:pPr>
      <w:r w:rsidRPr="001C5498">
        <w:t>A tal proposito si precisa che l’art.</w:t>
      </w:r>
      <w:r w:rsidR="0096457D">
        <w:t>1 comma</w:t>
      </w:r>
      <w:r w:rsidRPr="001C5498">
        <w:t xml:space="preserve"> 2 del D. </w:t>
      </w:r>
      <w:proofErr w:type="spellStart"/>
      <w:r w:rsidRPr="001C5498">
        <w:t>Lgs</w:t>
      </w:r>
      <w:proofErr w:type="spellEnd"/>
      <w:r w:rsidRPr="001C5498">
        <w:t>. 50/2016 stabilisce che sono assoggettati alla disciplina ivi contenuta, anche lavori e servizi realizzati da soggetti privati in determinati casi ed ove la Sovvenzione pubblica superi il 50%;</w:t>
      </w:r>
    </w:p>
    <w:p w:rsidR="00617674" w:rsidRPr="001C5498" w:rsidRDefault="00617674" w:rsidP="006126FF">
      <w:pPr>
        <w:autoSpaceDE w:val="0"/>
        <w:autoSpaceDN w:val="0"/>
        <w:adjustRightInd w:val="0"/>
        <w:spacing w:before="120" w:after="120" w:line="240" w:lineRule="auto"/>
        <w:contextualSpacing w:val="0"/>
        <w:jc w:val="both"/>
      </w:pPr>
      <w:r w:rsidRPr="001C5498">
        <w:rPr>
          <w:b/>
        </w:rPr>
        <w:t>b.</w:t>
      </w:r>
      <w:r w:rsidRPr="001C5498">
        <w:t xml:space="preserve"> non essere sostenute nei confronti di Parti Correlate o frutto di </w:t>
      </w:r>
      <w:proofErr w:type="spellStart"/>
      <w:r w:rsidRPr="001C5498">
        <w:t>autofatturazione</w:t>
      </w:r>
      <w:proofErr w:type="spellEnd"/>
      <w:r w:rsidRPr="001C5498">
        <w:t>;</w:t>
      </w:r>
    </w:p>
    <w:p w:rsidR="00617674" w:rsidRPr="001C5498" w:rsidRDefault="00617674" w:rsidP="006126FF">
      <w:pPr>
        <w:autoSpaceDE w:val="0"/>
        <w:autoSpaceDN w:val="0"/>
        <w:adjustRightInd w:val="0"/>
        <w:spacing w:before="120" w:after="120" w:line="240" w:lineRule="auto"/>
        <w:contextualSpacing w:val="0"/>
        <w:jc w:val="both"/>
      </w:pPr>
      <w:r w:rsidRPr="001C5498">
        <w:rPr>
          <w:b/>
        </w:rPr>
        <w:t>c.</w:t>
      </w:r>
      <w:r w:rsidRPr="001C5498">
        <w:t xml:space="preserve"> derivare da atti giuridicamente vincolanti (contratti, convenzioni, lettere d’incarico, ecc.), da cui risultino chiaramente la data di sottoscrizione dell’atto, l’oggetto della prestazione o fornitura, il suo importo, la sua pertinenza e connessione al Progetto, i termini di consegna, le modalità di pagamento;</w:t>
      </w:r>
    </w:p>
    <w:p w:rsidR="00617674" w:rsidRPr="001C5498" w:rsidRDefault="00617674" w:rsidP="006126FF">
      <w:pPr>
        <w:autoSpaceDE w:val="0"/>
        <w:autoSpaceDN w:val="0"/>
        <w:adjustRightInd w:val="0"/>
        <w:spacing w:before="120" w:after="120" w:line="240" w:lineRule="auto"/>
        <w:contextualSpacing w:val="0"/>
        <w:jc w:val="both"/>
      </w:pPr>
      <w:r w:rsidRPr="001C5498">
        <w:rPr>
          <w:b/>
        </w:rPr>
        <w:t>d.</w:t>
      </w:r>
      <w:r w:rsidRPr="001C5498">
        <w:t xml:space="preserve"> essere effettivamente sostenute e giustificate da fatture o da documenti contabili di valore probatorio equivalente (Titoli di Spesa) da cui risultino chiaramente l’oggetto della prestazione o fornitura, i quantitativi prestati o forniti ed i relativi prezzi unitari e totali;</w:t>
      </w:r>
    </w:p>
    <w:p w:rsidR="00617674" w:rsidRPr="001C5498" w:rsidRDefault="00617674" w:rsidP="006126FF">
      <w:pPr>
        <w:autoSpaceDE w:val="0"/>
        <w:autoSpaceDN w:val="0"/>
        <w:adjustRightInd w:val="0"/>
        <w:spacing w:before="120" w:after="120" w:line="240" w:lineRule="auto"/>
        <w:contextualSpacing w:val="0"/>
        <w:jc w:val="both"/>
      </w:pPr>
      <w:r w:rsidRPr="001C5498">
        <w:rPr>
          <w:b/>
        </w:rPr>
        <w:t>e.</w:t>
      </w:r>
      <w:r w:rsidRPr="001C5498">
        <w:t xml:space="preserve"> essere </w:t>
      </w:r>
      <w:r w:rsidR="00C7158F">
        <w:t xml:space="preserve">fatturate e </w:t>
      </w:r>
      <w:r w:rsidRPr="001C5498">
        <w:t>pagate in modo conforme alla Disciplina Tracciabilità, utilizzando esclusivamente uno dei mezzi di pagamento di seguito indicati:</w:t>
      </w:r>
    </w:p>
    <w:p w:rsidR="00617674" w:rsidRPr="001C5498" w:rsidRDefault="00617674" w:rsidP="001C5498">
      <w:pPr>
        <w:autoSpaceDE w:val="0"/>
        <w:autoSpaceDN w:val="0"/>
        <w:adjustRightInd w:val="0"/>
        <w:spacing w:before="120" w:after="120" w:line="240" w:lineRule="auto"/>
        <w:ind w:left="720"/>
        <w:contextualSpacing w:val="0"/>
        <w:jc w:val="both"/>
      </w:pPr>
      <w:r w:rsidRPr="001C5498">
        <w:t xml:space="preserve">i. bonifico bancario (o SCT - </w:t>
      </w:r>
      <w:proofErr w:type="spellStart"/>
      <w:r w:rsidRPr="001C5498">
        <w:t>Sepa</w:t>
      </w:r>
      <w:proofErr w:type="spellEnd"/>
      <w:r w:rsidRPr="001C5498">
        <w:t xml:space="preserve"> Credit Transfer);</w:t>
      </w:r>
    </w:p>
    <w:p w:rsidR="00617674" w:rsidRPr="001C5498" w:rsidRDefault="00617674" w:rsidP="001C5498">
      <w:pPr>
        <w:autoSpaceDE w:val="0"/>
        <w:autoSpaceDN w:val="0"/>
        <w:adjustRightInd w:val="0"/>
        <w:spacing w:before="120" w:after="120" w:line="240" w:lineRule="auto"/>
        <w:ind w:left="720"/>
        <w:contextualSpacing w:val="0"/>
        <w:jc w:val="both"/>
      </w:pPr>
      <w:r w:rsidRPr="001C5498">
        <w:t>ii. ricevuta bancaria;</w:t>
      </w:r>
    </w:p>
    <w:p w:rsidR="00617674" w:rsidRPr="001C5498" w:rsidRDefault="00617674" w:rsidP="001C5498">
      <w:pPr>
        <w:autoSpaceDE w:val="0"/>
        <w:autoSpaceDN w:val="0"/>
        <w:adjustRightInd w:val="0"/>
        <w:spacing w:before="120" w:after="120" w:line="240" w:lineRule="auto"/>
        <w:ind w:left="720"/>
        <w:contextualSpacing w:val="0"/>
        <w:jc w:val="both"/>
      </w:pPr>
      <w:r w:rsidRPr="001C5498">
        <w:t xml:space="preserve">iii. RID (o SDD - </w:t>
      </w:r>
      <w:proofErr w:type="spellStart"/>
      <w:r w:rsidRPr="001C5498">
        <w:t>Sepa</w:t>
      </w:r>
      <w:proofErr w:type="spellEnd"/>
      <w:r w:rsidRPr="001C5498">
        <w:t xml:space="preserve"> Direct </w:t>
      </w:r>
      <w:proofErr w:type="spellStart"/>
      <w:r w:rsidRPr="001C5498">
        <w:t>Debit</w:t>
      </w:r>
      <w:proofErr w:type="spellEnd"/>
      <w:r w:rsidRPr="001C5498">
        <w:t>);</w:t>
      </w:r>
    </w:p>
    <w:p w:rsidR="00617674" w:rsidRPr="001C5498" w:rsidRDefault="00617674" w:rsidP="006126FF">
      <w:pPr>
        <w:autoSpaceDE w:val="0"/>
        <w:autoSpaceDN w:val="0"/>
        <w:adjustRightInd w:val="0"/>
        <w:spacing w:before="120" w:after="120" w:line="240" w:lineRule="auto"/>
        <w:contextualSpacing w:val="0"/>
        <w:jc w:val="both"/>
      </w:pPr>
      <w:r w:rsidRPr="001C5498">
        <w:t>iv. carta di credito o bancomat intestata al Beneficiario e con addebito automatico su un conto corrente a lui intestato, con delega all’utilizzo al Legale Rappresentante o dipendente del medesimo Beneficiario.</w:t>
      </w:r>
    </w:p>
    <w:p w:rsidR="00EA3766" w:rsidRPr="001C5498" w:rsidRDefault="00617674" w:rsidP="006126FF">
      <w:pPr>
        <w:autoSpaceDE w:val="0"/>
        <w:autoSpaceDN w:val="0"/>
        <w:adjustRightInd w:val="0"/>
        <w:spacing w:before="120" w:after="120" w:line="240" w:lineRule="auto"/>
        <w:contextualSpacing w:val="0"/>
        <w:jc w:val="both"/>
      </w:pPr>
      <w:r w:rsidRPr="001C5498">
        <w:t xml:space="preserve">I bonifici e le ricevute bancarie devono riportare nella causale il CUP o, se non ancora disponibile, il numero identificativo o la denominazione del Progetto. </w:t>
      </w:r>
    </w:p>
    <w:p w:rsidR="00617674" w:rsidRPr="001C5498" w:rsidRDefault="00617674" w:rsidP="006126FF">
      <w:pPr>
        <w:autoSpaceDE w:val="0"/>
        <w:autoSpaceDN w:val="0"/>
        <w:adjustRightInd w:val="0"/>
        <w:spacing w:before="120" w:after="120" w:line="240" w:lineRule="auto"/>
        <w:contextualSpacing w:val="0"/>
        <w:jc w:val="both"/>
      </w:pPr>
      <w:r w:rsidRPr="001C5498">
        <w:t>Tutti i pagamenti devono risultare addebitati su conti correnti bancari o postali intestati al Beneficiario o Destinatario. Non sono ammesse compensazioni in qualunque forma. Le spese sostenute con qualsiasi altra forma di pagamento diversa da quelle indicate non sono considerate ammissibili.</w:t>
      </w:r>
    </w:p>
    <w:p w:rsidR="00506EE1" w:rsidRPr="00C7422D" w:rsidRDefault="00831423">
      <w:pPr>
        <w:ind w:right="-40"/>
        <w:contextualSpacing w:val="0"/>
        <w:jc w:val="both"/>
      </w:pPr>
      <w:r w:rsidRPr="00C7422D">
        <w:t>In nessun caso, inoltre, sono ammissibili costi fatturati:</w:t>
      </w:r>
    </w:p>
    <w:p w:rsidR="00506EE1" w:rsidRPr="00C7422D" w:rsidRDefault="00831423">
      <w:pPr>
        <w:ind w:left="720" w:right="-40"/>
        <w:contextualSpacing w:val="0"/>
        <w:jc w:val="both"/>
      </w:pPr>
      <w:r w:rsidRPr="00C7422D">
        <w:t>- dagli amministratori o soci del soggetto richiedente, o coniugi, parenti o affini entro il terzo grado degli stessi;</w:t>
      </w:r>
    </w:p>
    <w:p w:rsidR="00145359" w:rsidRDefault="00831423" w:rsidP="00145359">
      <w:pPr>
        <w:ind w:left="720" w:right="-40"/>
        <w:contextualSpacing w:val="0"/>
        <w:jc w:val="both"/>
      </w:pPr>
      <w:r w:rsidRPr="00C7422D">
        <w:t>- da terzi che si trovino, nei confronti del soggetto richiedente, nelle condizioni di cui all’art. 2359 del codice civile, ovvero siano partecipati, per almeno il 25%, da un medesimo soggetto o abbiano la maggioranza degli organi amministrati</w:t>
      </w:r>
      <w:r w:rsidR="00145359">
        <w:t>vi composti dai medesimi membri;</w:t>
      </w:r>
    </w:p>
    <w:p w:rsidR="00145359" w:rsidRPr="00C7422D" w:rsidRDefault="00145359" w:rsidP="00145359">
      <w:pPr>
        <w:ind w:left="720" w:right="-40"/>
        <w:contextualSpacing w:val="0"/>
        <w:jc w:val="both"/>
      </w:pPr>
    </w:p>
    <w:p w:rsidR="00506EE1" w:rsidRPr="00C7422D" w:rsidRDefault="00831423">
      <w:pPr>
        <w:ind w:right="-40"/>
        <w:contextualSpacing w:val="0"/>
        <w:jc w:val="both"/>
      </w:pPr>
      <w:r w:rsidRPr="00C7422D">
        <w:t>Non sono rendicontabili spese accessorie dipendenti da comportamenti anomali del soggetto</w:t>
      </w:r>
      <w:r w:rsidR="006B0DDD" w:rsidRPr="00C7422D">
        <w:t xml:space="preserve"> </w:t>
      </w:r>
      <w:r w:rsidRPr="00C7422D">
        <w:t>realizzatore, quali: infrazioni, spese legali per contenziosi, interessi di mora per ritardato pagamento e similari.</w:t>
      </w:r>
    </w:p>
    <w:p w:rsidR="00506EE1" w:rsidRPr="00C7422D" w:rsidRDefault="00831423">
      <w:pPr>
        <w:ind w:right="-40"/>
        <w:contextualSpacing w:val="0"/>
        <w:jc w:val="both"/>
      </w:pPr>
      <w:r w:rsidRPr="00C7422D">
        <w:t xml:space="preserve">Nel caso di pagamenti effettuati a favore di fornitori residenti in paesi che non utilizzano l’Euro ogni singola operazione andrà convertita in Euro utilizzando il tasso di cambio relativo al giorno in cui l’operazione è stata liquidata. Anche </w:t>
      </w:r>
      <w:r w:rsidR="001C5498">
        <w:t xml:space="preserve">eventuali </w:t>
      </w:r>
      <w:r w:rsidRPr="00C7422D">
        <w:t>spese di missione sostenute in paesi che non utilizzano l’Euro dovrà seguire questa stessa procedura.</w:t>
      </w:r>
    </w:p>
    <w:p w:rsidR="00506EE1" w:rsidRPr="00C7422D" w:rsidRDefault="00831423">
      <w:pPr>
        <w:ind w:right="-40"/>
        <w:contextualSpacing w:val="0"/>
        <w:jc w:val="both"/>
      </w:pPr>
      <w:r w:rsidRPr="00C7422D">
        <w:lastRenderedPageBreak/>
        <w:t>Il soggetto Beneficiario ha l’obbligo di presentare la rendicontazione dei costi sostenuti secondo le modalità e i termini indicati nell’Atto di Impegno di cui all’art.</w:t>
      </w:r>
      <w:r w:rsidR="00145359">
        <w:t>10</w:t>
      </w:r>
      <w:r w:rsidRPr="00C7422D">
        <w:t xml:space="preserve"> dell’Avviso Pubblico, utilizzando l’apposita modulistica.</w:t>
      </w:r>
    </w:p>
    <w:p w:rsidR="00506EE1" w:rsidRPr="00C7422D" w:rsidRDefault="00C1000F">
      <w:pPr>
        <w:ind w:right="-40"/>
        <w:contextualSpacing w:val="0"/>
        <w:jc w:val="both"/>
      </w:pPr>
      <w:r w:rsidRPr="00C7422D">
        <w:t>C</w:t>
      </w:r>
      <w:r w:rsidR="00831423" w:rsidRPr="00C7422D">
        <w:t>iascun soggetto partecipante all’</w:t>
      </w:r>
      <w:r w:rsidR="001C5498">
        <w:t>Aggregazione</w:t>
      </w:r>
      <w:r w:rsidR="00831423" w:rsidRPr="00C7422D">
        <w:t>, per il tramite e a cura del soggetto capofila, è tenuto a presentare la rendicontazione dei costi sostenuti. Nello specifico, ciascun partner del soggetto Beneficiario dovrà predisporre tutta la documentazione di propria competenza in accordo a quanto</w:t>
      </w:r>
      <w:r w:rsidR="008D5435" w:rsidRPr="00C7422D">
        <w:t xml:space="preserve"> stabilito al successivo punto 4</w:t>
      </w:r>
      <w:r w:rsidR="00831423" w:rsidRPr="00C7422D">
        <w:t>. TIPOLOGIE DI SPESA E MODALITÀ DI RENDICONTAZIONE. Inoltre, ciascun Legale rappresentante</w:t>
      </w:r>
      <w:r w:rsidRPr="00C7422D">
        <w:t xml:space="preserve"> </w:t>
      </w:r>
      <w:r w:rsidR="00460F95" w:rsidRPr="00C7422D">
        <w:t>de</w:t>
      </w:r>
      <w:r w:rsidR="00A96989">
        <w:t>i</w:t>
      </w:r>
      <w:r w:rsidRPr="00C7422D">
        <w:t xml:space="preserve"> </w:t>
      </w:r>
      <w:proofErr w:type="gramStart"/>
      <w:r w:rsidRPr="00C7422D">
        <w:t>partner</w:t>
      </w:r>
      <w:r w:rsidR="00831423" w:rsidRPr="00C7422D">
        <w:t>,  per</w:t>
      </w:r>
      <w:proofErr w:type="gramEnd"/>
      <w:r w:rsidR="00831423" w:rsidRPr="00C7422D">
        <w:t xml:space="preserve"> la richiesta del  SALDO, dovrà firmare la tabe</w:t>
      </w:r>
      <w:r w:rsidR="00831423" w:rsidRPr="009B32C9">
        <w:t>lla riepilogativa di raccordo</w:t>
      </w:r>
      <w:r w:rsidR="00FB487D" w:rsidRPr="009B32C9">
        <w:t xml:space="preserve"> (secondo il format allegato </w:t>
      </w:r>
      <w:r w:rsidR="00D71306" w:rsidRPr="009B32C9">
        <w:t>7a</w:t>
      </w:r>
      <w:r w:rsidR="00FB487D" w:rsidRPr="009B32C9">
        <w:t>)</w:t>
      </w:r>
      <w:r w:rsidR="00D71306" w:rsidRPr="009B32C9">
        <w:t xml:space="preserve"> e tutte le eventuali schede riepilogative (format 7b, 7c1, 7c2, 7d complete e datate e firmate per ciascuna propria competenza)</w:t>
      </w:r>
      <w:r w:rsidR="00831423" w:rsidRPr="009B32C9">
        <w:t>, riportante tutte le spese sostenute dal proprio ente</w:t>
      </w:r>
      <w:r w:rsidR="00D71306" w:rsidRPr="009B32C9">
        <w:t xml:space="preserve"> complete</w:t>
      </w:r>
      <w:r w:rsidR="00831423" w:rsidRPr="009B32C9">
        <w:t xml:space="preserve">. Infine, il Legale Rappresentante del capofila del soggetto Beneficiario dovrà </w:t>
      </w:r>
      <w:proofErr w:type="gramStart"/>
      <w:r w:rsidR="00D71306" w:rsidRPr="009B32C9">
        <w:t xml:space="preserve">riepilogare </w:t>
      </w:r>
      <w:r w:rsidR="00831423" w:rsidRPr="009B32C9">
        <w:t xml:space="preserve"> tutte</w:t>
      </w:r>
      <w:proofErr w:type="gramEnd"/>
      <w:r w:rsidR="00831423" w:rsidRPr="009B32C9">
        <w:t xml:space="preserve"> le spese sostenute nella tabella di raccordo costi totale progetto e firmarla </w:t>
      </w:r>
      <w:r w:rsidR="00FB487D" w:rsidRPr="009B32C9">
        <w:t xml:space="preserve">(secondo il format allegato </w:t>
      </w:r>
      <w:r w:rsidR="00D71306" w:rsidRPr="009B32C9">
        <w:t>7</w:t>
      </w:r>
      <w:r w:rsidR="00FB487D" w:rsidRPr="009B32C9">
        <w:t>).</w:t>
      </w:r>
    </w:p>
    <w:p w:rsidR="007E459D" w:rsidRDefault="007E459D">
      <w:pPr>
        <w:ind w:right="-40"/>
        <w:contextualSpacing w:val="0"/>
        <w:jc w:val="both"/>
      </w:pPr>
    </w:p>
    <w:p w:rsidR="004A2DD9" w:rsidRDefault="00831423">
      <w:pPr>
        <w:ind w:right="-40"/>
        <w:contextualSpacing w:val="0"/>
        <w:jc w:val="both"/>
      </w:pPr>
      <w:r w:rsidRPr="00C7422D">
        <w:t>Infine si precisa che sono considerate «Variazioni»</w:t>
      </w:r>
      <w:r w:rsidR="00A96989">
        <w:t>,</w:t>
      </w:r>
      <w:r w:rsidRPr="00C7422D">
        <w:t xml:space="preserve"> le modifiche alle </w:t>
      </w:r>
      <w:r w:rsidR="004A2DD9">
        <w:t>attività di progettazione</w:t>
      </w:r>
      <w:r w:rsidR="00D71306">
        <w:t xml:space="preserve"> </w:t>
      </w:r>
      <w:r w:rsidR="004A2DD9">
        <w:t>ammesse, così come rappresentate nella proposta progettuale presentata in sede di domanda.</w:t>
      </w:r>
    </w:p>
    <w:p w:rsidR="002A7747" w:rsidRDefault="002A7747">
      <w:pPr>
        <w:ind w:right="-40"/>
        <w:contextualSpacing w:val="0"/>
        <w:jc w:val="both"/>
      </w:pPr>
    </w:p>
    <w:p w:rsidR="002A7747" w:rsidRDefault="00831423">
      <w:pPr>
        <w:ind w:right="-40"/>
        <w:contextualSpacing w:val="0"/>
        <w:jc w:val="both"/>
      </w:pPr>
      <w:r w:rsidRPr="00C7422D">
        <w:t>Non costituiscono Variazioni</w:t>
      </w:r>
      <w:r w:rsidR="00BE0A59">
        <w:t xml:space="preserve"> sostanziali</w:t>
      </w:r>
      <w:r w:rsidR="001C5FBD">
        <w:t xml:space="preserve">, </w:t>
      </w:r>
      <w:r w:rsidR="00BE0A59">
        <w:t>quelle che</w:t>
      </w:r>
      <w:r w:rsidR="00721301">
        <w:t>,</w:t>
      </w:r>
      <w:r w:rsidR="00BE0A59">
        <w:t xml:space="preserve"> f</w:t>
      </w:r>
      <w:r w:rsidR="00721301">
        <w:t xml:space="preserve">ermo restando il budget ammesso, </w:t>
      </w:r>
      <w:r w:rsidR="00BE0A59">
        <w:t xml:space="preserve">prevedano modifiche </w:t>
      </w:r>
      <w:r w:rsidR="001C5FBD">
        <w:t xml:space="preserve">compensative </w:t>
      </w:r>
      <w:r w:rsidR="00F738E6">
        <w:t xml:space="preserve">alle singole voci di costo </w:t>
      </w:r>
      <w:r w:rsidR="00BE0A59">
        <w:t xml:space="preserve">entro il </w:t>
      </w:r>
      <w:r w:rsidRPr="00C7422D">
        <w:t>limite del 20%</w:t>
      </w:r>
      <w:r w:rsidR="00721301">
        <w:t>, e</w:t>
      </w:r>
      <w:r w:rsidRPr="00C7422D">
        <w:t xml:space="preserve"> sempre che </w:t>
      </w:r>
      <w:r w:rsidR="00721301">
        <w:t>le stesse</w:t>
      </w:r>
      <w:r w:rsidRPr="00C7422D">
        <w:t xml:space="preserve"> non comportino variazioni degli obiettivi,</w:t>
      </w:r>
      <w:r w:rsidR="006B0DDD" w:rsidRPr="00C7422D">
        <w:t xml:space="preserve"> </w:t>
      </w:r>
      <w:r w:rsidRPr="00C7422D">
        <w:t>delle finalità e dei risultati rispetto a quelli previsti ed approvati o, comunque, variazioni relative agli elementi che hanno determinato l’ammissibilità del Piano, l’attribuzione dei punteggi e quindi la concessione della Sovvenzione.</w:t>
      </w:r>
    </w:p>
    <w:p w:rsidR="00AF532B" w:rsidRDefault="002A7747">
      <w:pPr>
        <w:ind w:right="-40"/>
        <w:contextualSpacing w:val="0"/>
        <w:jc w:val="both"/>
      </w:pPr>
      <w:r>
        <w:t xml:space="preserve">Saranno </w:t>
      </w:r>
      <w:r w:rsidR="00D8585C">
        <w:t>considerate</w:t>
      </w:r>
      <w:r>
        <w:t xml:space="preserve"> variazioni </w:t>
      </w:r>
      <w:r w:rsidR="00D8585C">
        <w:t>sostanziali</w:t>
      </w:r>
      <w:r>
        <w:t xml:space="preserve"> quelle che superassero i limiti percentuali </w:t>
      </w:r>
      <w:r w:rsidR="00D8585C">
        <w:t>suddetti</w:t>
      </w:r>
      <w:r>
        <w:t xml:space="preserve"> e/o apportassero </w:t>
      </w:r>
      <w:r w:rsidR="00AF532B">
        <w:t>variazioni significative alla proposta progettuale approvata.</w:t>
      </w:r>
    </w:p>
    <w:p w:rsidR="00100A22" w:rsidRDefault="00100A22">
      <w:pPr>
        <w:ind w:right="-40"/>
        <w:contextualSpacing w:val="0"/>
        <w:jc w:val="both"/>
      </w:pPr>
    </w:p>
    <w:p w:rsidR="0065611A" w:rsidRPr="00C7422D" w:rsidRDefault="00AF532B">
      <w:pPr>
        <w:ind w:right="-40"/>
        <w:contextualSpacing w:val="0"/>
        <w:jc w:val="both"/>
      </w:pPr>
      <w:r>
        <w:t xml:space="preserve">In tal caso, la </w:t>
      </w:r>
      <w:r w:rsidRPr="009B32C9">
        <w:t>richiesta di variazione dovrà essere presentata a Lazio Innova</w:t>
      </w:r>
      <w:r w:rsidR="00100A22" w:rsidRPr="009B32C9">
        <w:t xml:space="preserve"> (secondo il format allegato 6)</w:t>
      </w:r>
      <w:r w:rsidRPr="009B32C9">
        <w:t xml:space="preserve"> che</w:t>
      </w:r>
      <w:r>
        <w:t xml:space="preserve"> provvederà a sottoporla al Nucleo di valutazione</w:t>
      </w:r>
      <w:r w:rsidR="00D8585C">
        <w:t xml:space="preserve"> per </w:t>
      </w:r>
      <w:r w:rsidR="00D72FDE">
        <w:t>le opportune verifiche.</w:t>
      </w:r>
    </w:p>
    <w:p w:rsidR="00506EE1" w:rsidRPr="00C7422D" w:rsidRDefault="00BB6277" w:rsidP="00AB2082">
      <w:pPr>
        <w:pStyle w:val="Titolo1"/>
        <w:rPr>
          <w:b/>
          <w:sz w:val="28"/>
          <w:szCs w:val="28"/>
        </w:rPr>
      </w:pPr>
      <w:bookmarkStart w:id="2" w:name="_Toc9852773"/>
      <w:r w:rsidRPr="00C7422D">
        <w:rPr>
          <w:b/>
          <w:sz w:val="28"/>
          <w:szCs w:val="28"/>
        </w:rPr>
        <w:t>3</w:t>
      </w:r>
      <w:r w:rsidR="00831423" w:rsidRPr="00C7422D">
        <w:rPr>
          <w:b/>
          <w:sz w:val="28"/>
          <w:szCs w:val="28"/>
        </w:rPr>
        <w:t>. CRITERI DI AMMISSIBILITÀ DEI COSTI</w:t>
      </w:r>
      <w:bookmarkEnd w:id="2"/>
    </w:p>
    <w:p w:rsidR="00C85698" w:rsidRDefault="00831423">
      <w:pPr>
        <w:ind w:right="-40"/>
        <w:contextualSpacing w:val="0"/>
        <w:jc w:val="both"/>
      </w:pPr>
      <w:r w:rsidRPr="00C7422D">
        <w:t xml:space="preserve">Fermo restando gli obblighi di carattere gestionale sottoscritti e accettati dal beneficiario al momento della stipula </w:t>
      </w:r>
      <w:r w:rsidR="00C85698">
        <w:t>dell’atto di impegno</w:t>
      </w:r>
      <w:r w:rsidRPr="00C7422D">
        <w:t xml:space="preserve"> per il finanziamento del progetto approvato, di seguito sono riportate le categorie di spesa ammissibili e le relative modalità di rendicontazione. </w:t>
      </w:r>
    </w:p>
    <w:p w:rsidR="00506EE1" w:rsidRPr="00C7422D" w:rsidRDefault="00831423">
      <w:pPr>
        <w:ind w:right="-40"/>
        <w:contextualSpacing w:val="0"/>
        <w:jc w:val="both"/>
      </w:pPr>
      <w:r w:rsidRPr="00C7422D">
        <w:t>Ciò, come già ribadito in premessa, al fine di supportare il soggetto nell’attività di rendicontazione e prevenire, per quanto possibile, errori nella modalità di rendicontazione della spesa che potrebbero, in sede di verifica, comportare il mancato riconoscimento della stessa.</w:t>
      </w:r>
    </w:p>
    <w:p w:rsidR="00506EE1" w:rsidRPr="00C7422D" w:rsidRDefault="00831423">
      <w:pPr>
        <w:ind w:right="-40"/>
        <w:contextualSpacing w:val="0"/>
        <w:jc w:val="both"/>
      </w:pPr>
      <w:r w:rsidRPr="00C7422D">
        <w:t>In linea generale una spesa è eleggibile se presenta le seguenti caratteristiche:</w:t>
      </w:r>
    </w:p>
    <w:p w:rsidR="00506EE1" w:rsidRPr="00C7422D" w:rsidRDefault="00831423" w:rsidP="00E64033">
      <w:pPr>
        <w:numPr>
          <w:ilvl w:val="0"/>
          <w:numId w:val="5"/>
        </w:numPr>
        <w:ind w:right="-40"/>
        <w:jc w:val="both"/>
      </w:pPr>
      <w:proofErr w:type="gramStart"/>
      <w:r w:rsidRPr="00C7422D">
        <w:t>l’oggetto</w:t>
      </w:r>
      <w:proofErr w:type="gramEnd"/>
      <w:r w:rsidRPr="00C7422D">
        <w:t xml:space="preserve"> a cui il costo è riferito non deve avere già fruito di un finanziamento o contributo pubblico comunitario e/o nazionale e/o regionale;</w:t>
      </w:r>
    </w:p>
    <w:p w:rsidR="00506EE1" w:rsidRPr="00C7422D" w:rsidRDefault="00831423" w:rsidP="00E64033">
      <w:pPr>
        <w:numPr>
          <w:ilvl w:val="0"/>
          <w:numId w:val="5"/>
        </w:numPr>
        <w:ind w:right="-40"/>
        <w:jc w:val="both"/>
      </w:pPr>
      <w:proofErr w:type="gramStart"/>
      <w:r w:rsidRPr="00C7422D">
        <w:lastRenderedPageBreak/>
        <w:t>deve</w:t>
      </w:r>
      <w:proofErr w:type="gramEnd"/>
      <w:r w:rsidRPr="00C7422D">
        <w:t xml:space="preserve"> essere stata effettivamente sostenuta dal soggetto che rendiconta e corrispondere a pagamenti effettivamente eseguiti;</w:t>
      </w:r>
    </w:p>
    <w:p w:rsidR="00506EE1" w:rsidRPr="00C7422D" w:rsidRDefault="00831423" w:rsidP="00E64033">
      <w:pPr>
        <w:numPr>
          <w:ilvl w:val="0"/>
          <w:numId w:val="5"/>
        </w:numPr>
        <w:ind w:right="-40"/>
        <w:jc w:val="both"/>
      </w:pPr>
      <w:proofErr w:type="gramStart"/>
      <w:r w:rsidRPr="00C7422D">
        <w:t>l’attività</w:t>
      </w:r>
      <w:proofErr w:type="gramEnd"/>
      <w:r w:rsidRPr="00C7422D">
        <w:t xml:space="preserve"> a cui il costo è riferito deve essere svolta nel periodo intercorrente tra la data di inizio e fine progetto indicate in sede di stipula dell’Atto di Impegno;</w:t>
      </w:r>
    </w:p>
    <w:p w:rsidR="00506EE1" w:rsidRPr="00C7422D" w:rsidRDefault="00831423" w:rsidP="00E64033">
      <w:pPr>
        <w:numPr>
          <w:ilvl w:val="0"/>
          <w:numId w:val="5"/>
        </w:numPr>
        <w:ind w:right="-40"/>
        <w:jc w:val="both"/>
      </w:pPr>
      <w:proofErr w:type="gramStart"/>
      <w:r w:rsidRPr="00C7422D">
        <w:t>deve</w:t>
      </w:r>
      <w:proofErr w:type="gramEnd"/>
      <w:r w:rsidRPr="00C7422D">
        <w:t xml:space="preserve"> essere stata sostenuta entro i termini di eleggibilità, ovvero a decorrere dal giorno successivo alla data di </w:t>
      </w:r>
      <w:r w:rsidR="002637A0">
        <w:t xml:space="preserve">presentazione della domanda e secondo quanto indicato </w:t>
      </w:r>
      <w:r w:rsidR="008D6039" w:rsidRPr="00C7422D">
        <w:t>all’art.</w:t>
      </w:r>
      <w:r w:rsidR="002637A0">
        <w:t>7</w:t>
      </w:r>
      <w:r w:rsidRPr="00C7422D">
        <w:t xml:space="preserve"> dell’Avviso Pubblico;</w:t>
      </w:r>
    </w:p>
    <w:p w:rsidR="00506EE1" w:rsidRPr="00C7422D" w:rsidRDefault="00831423" w:rsidP="00E64033">
      <w:pPr>
        <w:numPr>
          <w:ilvl w:val="0"/>
          <w:numId w:val="5"/>
        </w:numPr>
        <w:ind w:right="-40"/>
        <w:jc w:val="both"/>
      </w:pPr>
      <w:r w:rsidRPr="00C7422D">
        <w:t>I progetti dovranno svolgersi esclusivamente all’interno delle sedi operative dei Soggetti d</w:t>
      </w:r>
      <w:r w:rsidR="008A32C8" w:rsidRPr="00C7422D">
        <w:t>estinatari</w:t>
      </w:r>
      <w:r w:rsidRPr="00C7422D">
        <w:t>, ubicate sul territorio della Regione Lazio;</w:t>
      </w:r>
    </w:p>
    <w:p w:rsidR="00506EE1" w:rsidRPr="00C7422D" w:rsidRDefault="00831423" w:rsidP="00E64033">
      <w:pPr>
        <w:numPr>
          <w:ilvl w:val="0"/>
          <w:numId w:val="5"/>
        </w:numPr>
        <w:ind w:right="-40"/>
        <w:jc w:val="both"/>
      </w:pPr>
      <w:proofErr w:type="gramStart"/>
      <w:r w:rsidRPr="00C7422D">
        <w:t>essere</w:t>
      </w:r>
      <w:proofErr w:type="gramEnd"/>
      <w:r w:rsidRPr="00C7422D">
        <w:t xml:space="preserve"> conforme a quanto previsto nell’Avviso Pubblico e nei documenti che regolano</w:t>
      </w:r>
      <w:r w:rsidR="00DE5BD8">
        <w:t xml:space="preserve"> in generale</w:t>
      </w:r>
      <w:r w:rsidRPr="00C7422D">
        <w:t xml:space="preserve"> il rapporto fra la Regione Lazio</w:t>
      </w:r>
      <w:r w:rsidR="00DE5BD8">
        <w:t>/Lazio Innova</w:t>
      </w:r>
      <w:r w:rsidRPr="00C7422D">
        <w:t xml:space="preserve"> e il soggetto beneficiario (Linee Guida, Atto di Impegno, </w:t>
      </w:r>
      <w:proofErr w:type="spellStart"/>
      <w:r w:rsidRPr="00C7422D">
        <w:t>ecc</w:t>
      </w:r>
      <w:proofErr w:type="spellEnd"/>
      <w:r w:rsidRPr="00C7422D">
        <w:t>).</w:t>
      </w:r>
    </w:p>
    <w:p w:rsidR="00506EE1" w:rsidRPr="00C7422D" w:rsidRDefault="00506EE1">
      <w:pPr>
        <w:ind w:right="-40"/>
        <w:contextualSpacing w:val="0"/>
        <w:jc w:val="both"/>
      </w:pPr>
    </w:p>
    <w:p w:rsidR="00506EE1" w:rsidRPr="00C7422D" w:rsidRDefault="00831423">
      <w:pPr>
        <w:ind w:right="-40"/>
        <w:contextualSpacing w:val="0"/>
        <w:jc w:val="both"/>
        <w:rPr>
          <w:b/>
          <w:sz w:val="24"/>
        </w:rPr>
      </w:pPr>
      <w:r w:rsidRPr="00C7422D">
        <w:rPr>
          <w:b/>
          <w:sz w:val="24"/>
        </w:rPr>
        <w:t>Criteri per la valutazione di ammissibilità delle spese</w:t>
      </w:r>
    </w:p>
    <w:p w:rsidR="00506EE1" w:rsidRPr="00C7422D" w:rsidRDefault="00506EE1">
      <w:pPr>
        <w:ind w:right="-40"/>
        <w:contextualSpacing w:val="0"/>
        <w:jc w:val="both"/>
      </w:pPr>
    </w:p>
    <w:p w:rsidR="00506EE1" w:rsidRPr="00C7422D" w:rsidRDefault="00831423">
      <w:pPr>
        <w:ind w:right="-40"/>
        <w:contextualSpacing w:val="0"/>
        <w:jc w:val="both"/>
        <w:rPr>
          <w:b/>
        </w:rPr>
      </w:pPr>
      <w:r w:rsidRPr="00C7422D">
        <w:rPr>
          <w:b/>
        </w:rPr>
        <w:t>1) Criterio della pertinenza</w:t>
      </w:r>
    </w:p>
    <w:p w:rsidR="00506EE1" w:rsidRPr="00C7422D" w:rsidRDefault="00831423">
      <w:pPr>
        <w:ind w:right="-40"/>
        <w:contextualSpacing w:val="0"/>
        <w:jc w:val="both"/>
      </w:pPr>
      <w:r w:rsidRPr="00C7422D">
        <w:t>I costi ammissibili devono essere strettamente connessi al progetto approvato. L’inerenza del costo al progetto va riscontrata rispetto alla natura e alla destinazione fisica del bene o servizio.</w:t>
      </w:r>
    </w:p>
    <w:p w:rsidR="00506EE1" w:rsidRPr="00C7422D" w:rsidRDefault="00831423">
      <w:pPr>
        <w:ind w:right="-40"/>
        <w:contextualSpacing w:val="0"/>
        <w:jc w:val="both"/>
      </w:pPr>
      <w:r w:rsidRPr="00C7422D">
        <w:t>La valutazione è demandata a Lazio Innova Spa, che valuterà la pertinenza dei costi in base alla documentazione e alle realizzazioni disponibili.</w:t>
      </w:r>
    </w:p>
    <w:p w:rsidR="00506EE1" w:rsidRPr="00C7422D" w:rsidRDefault="00831423">
      <w:pPr>
        <w:ind w:right="-40"/>
        <w:contextualSpacing w:val="0"/>
        <w:jc w:val="both"/>
      </w:pPr>
      <w:r w:rsidRPr="00C7422D">
        <w:t>Le spese effettivamente sostenute devono derivare da impegni giuridicamente vincolanti (contratti, lettere di incarico, ordinativi, ecc.) da cui risulti chiaramente l’oggetto della prestazione o fornitura, il suo importo, la sua pertinenza al progetto, i termini di consegna e realizzazione.</w:t>
      </w:r>
    </w:p>
    <w:p w:rsidR="00506EE1" w:rsidRPr="00C7422D" w:rsidRDefault="00506EE1">
      <w:pPr>
        <w:ind w:right="-40"/>
        <w:contextualSpacing w:val="0"/>
        <w:jc w:val="both"/>
      </w:pPr>
    </w:p>
    <w:p w:rsidR="00506EE1" w:rsidRPr="00C7422D" w:rsidRDefault="0065611A">
      <w:pPr>
        <w:ind w:right="-40"/>
        <w:contextualSpacing w:val="0"/>
        <w:jc w:val="both"/>
        <w:rPr>
          <w:b/>
        </w:rPr>
      </w:pPr>
      <w:r>
        <w:rPr>
          <w:b/>
        </w:rPr>
        <w:t>2</w:t>
      </w:r>
      <w:r w:rsidR="00831423" w:rsidRPr="00C7422D">
        <w:rPr>
          <w:b/>
        </w:rPr>
        <w:t>) Criterio del costo netto</w:t>
      </w:r>
    </w:p>
    <w:p w:rsidR="00506EE1" w:rsidRPr="00C7422D" w:rsidRDefault="00831423">
      <w:pPr>
        <w:ind w:right="-40"/>
        <w:contextualSpacing w:val="0"/>
        <w:jc w:val="both"/>
      </w:pPr>
      <w:r w:rsidRPr="00C7422D">
        <w:t>Il costo riconoscibile si ottiene sottraendo dalla somma delle spese accertate eventuali detrazioni di spesa o ricavi.</w:t>
      </w:r>
    </w:p>
    <w:p w:rsidR="00506EE1" w:rsidRPr="00C7422D" w:rsidRDefault="00506EE1">
      <w:pPr>
        <w:ind w:right="-40"/>
        <w:contextualSpacing w:val="0"/>
        <w:jc w:val="both"/>
      </w:pPr>
    </w:p>
    <w:p w:rsidR="00506EE1" w:rsidRPr="00C7422D" w:rsidRDefault="0065611A">
      <w:pPr>
        <w:ind w:right="-40"/>
        <w:contextualSpacing w:val="0"/>
        <w:jc w:val="both"/>
        <w:rPr>
          <w:b/>
        </w:rPr>
      </w:pPr>
      <w:r>
        <w:rPr>
          <w:b/>
        </w:rPr>
        <w:t>3</w:t>
      </w:r>
      <w:r w:rsidR="00831423" w:rsidRPr="00C7422D">
        <w:rPr>
          <w:b/>
        </w:rPr>
        <w:t>) Criterio di inammissibilità legato alla tipologia del costo</w:t>
      </w:r>
    </w:p>
    <w:p w:rsidR="00506EE1" w:rsidRPr="00C7422D" w:rsidRDefault="00831423">
      <w:pPr>
        <w:ind w:right="-40"/>
        <w:contextualSpacing w:val="0"/>
        <w:jc w:val="both"/>
      </w:pPr>
      <w:r w:rsidRPr="00C7422D">
        <w:t>Per loro stessa natura ed indipendentemente dalla loro legittimità o pertinenza, non sono comunque ammissibili i seguenti costi:</w:t>
      </w:r>
    </w:p>
    <w:p w:rsidR="00506EE1" w:rsidRPr="00C7422D" w:rsidRDefault="00831423" w:rsidP="00E64033">
      <w:pPr>
        <w:numPr>
          <w:ilvl w:val="0"/>
          <w:numId w:val="4"/>
        </w:numPr>
        <w:ind w:right="-40"/>
        <w:jc w:val="both"/>
      </w:pPr>
      <w:proofErr w:type="gramStart"/>
      <w:r w:rsidRPr="00C7422D">
        <w:t>gli</w:t>
      </w:r>
      <w:proofErr w:type="gramEnd"/>
      <w:r w:rsidRPr="00C7422D">
        <w:t xml:space="preserve"> interessi passivi;</w:t>
      </w:r>
    </w:p>
    <w:p w:rsidR="00506EE1" w:rsidRPr="00C7422D" w:rsidRDefault="00831423" w:rsidP="00E64033">
      <w:pPr>
        <w:numPr>
          <w:ilvl w:val="0"/>
          <w:numId w:val="4"/>
        </w:numPr>
        <w:ind w:right="-40"/>
        <w:jc w:val="both"/>
      </w:pPr>
      <w:proofErr w:type="gramStart"/>
      <w:r w:rsidRPr="00C7422D">
        <w:t>le</w:t>
      </w:r>
      <w:proofErr w:type="gramEnd"/>
      <w:r w:rsidRPr="00C7422D">
        <w:t xml:space="preserve"> ammende, penali e spese per controversie legali;</w:t>
      </w:r>
    </w:p>
    <w:p w:rsidR="00506EE1" w:rsidRPr="00C7422D" w:rsidRDefault="00831423" w:rsidP="00E64033">
      <w:pPr>
        <w:numPr>
          <w:ilvl w:val="0"/>
          <w:numId w:val="4"/>
        </w:numPr>
        <w:ind w:right="-40"/>
        <w:jc w:val="both"/>
      </w:pPr>
      <w:proofErr w:type="gramStart"/>
      <w:r w:rsidRPr="00C7422D">
        <w:t>gli</w:t>
      </w:r>
      <w:proofErr w:type="gramEnd"/>
      <w:r w:rsidRPr="00C7422D">
        <w:t xml:space="preserve"> oneri finanziari: gli interessi debitori, le commissioni per operazioni finanziarie, le perdite di cambio ed altri oneri meramente finanziari (art. 3 del D.P.R. n. 196 del 3 ottobre 2008);</w:t>
      </w:r>
    </w:p>
    <w:p w:rsidR="00506EE1" w:rsidRPr="00C7422D" w:rsidRDefault="00831423" w:rsidP="00E64033">
      <w:pPr>
        <w:numPr>
          <w:ilvl w:val="0"/>
          <w:numId w:val="4"/>
        </w:numPr>
        <w:ind w:right="-40"/>
        <w:jc w:val="both"/>
      </w:pPr>
      <w:proofErr w:type="gramStart"/>
      <w:r w:rsidRPr="00C7422D">
        <w:t>spese</w:t>
      </w:r>
      <w:proofErr w:type="gramEnd"/>
      <w:r w:rsidRPr="00C7422D">
        <w:t xml:space="preserve"> di rappresentanza: tese a promuovere l’immagine del contraente, soprattutto presso fornitori o partner negli affari. Sono considerate spese di rappresentanza anche cessioni a titolo gratuito di beni o servizi a detti soggetti.</w:t>
      </w:r>
    </w:p>
    <w:p w:rsidR="00506EE1" w:rsidRPr="00C7422D" w:rsidRDefault="00831423" w:rsidP="006B0DDD">
      <w:pPr>
        <w:spacing w:before="120"/>
        <w:ind w:right="-40"/>
        <w:contextualSpacing w:val="0"/>
        <w:jc w:val="both"/>
      </w:pPr>
      <w:r w:rsidRPr="00C7422D">
        <w:t>Non sono ammissibili Imposte, Tasse e in generale Oneri di carattere fiscale.</w:t>
      </w:r>
    </w:p>
    <w:p w:rsidR="00506EE1" w:rsidRPr="00C7422D" w:rsidRDefault="00506EE1">
      <w:pPr>
        <w:ind w:right="-40"/>
        <w:contextualSpacing w:val="0"/>
        <w:jc w:val="both"/>
      </w:pPr>
    </w:p>
    <w:p w:rsidR="00506EE1" w:rsidRPr="00C7422D" w:rsidRDefault="00831423">
      <w:pPr>
        <w:ind w:right="-40"/>
        <w:contextualSpacing w:val="0"/>
        <w:jc w:val="both"/>
      </w:pPr>
      <w:r w:rsidRPr="00C7422D">
        <w:rPr>
          <w:b/>
        </w:rPr>
        <w:t>5) Criterio di ammissibilità dell’IVA</w:t>
      </w:r>
    </w:p>
    <w:p w:rsidR="00506EE1" w:rsidRPr="00C7422D" w:rsidRDefault="00831423" w:rsidP="006B0DDD">
      <w:pPr>
        <w:spacing w:after="120"/>
        <w:ind w:right="-40"/>
        <w:contextualSpacing w:val="0"/>
        <w:jc w:val="both"/>
      </w:pPr>
      <w:r w:rsidRPr="00C7422D">
        <w:lastRenderedPageBreak/>
        <w:t>A riguardo dell’ammissibilità dell’IVA</w:t>
      </w:r>
      <w:r w:rsidR="006A4CBC">
        <w:t>:</w:t>
      </w:r>
    </w:p>
    <w:p w:rsidR="006A4CBC" w:rsidRPr="00C7422D" w:rsidRDefault="006A4CBC" w:rsidP="00E64033">
      <w:pPr>
        <w:numPr>
          <w:ilvl w:val="0"/>
          <w:numId w:val="2"/>
        </w:numPr>
        <w:ind w:right="-40"/>
        <w:jc w:val="both"/>
      </w:pPr>
      <w:r>
        <w:t>Secondo quanto previsto dal Regolamento (UE) n. 1303/2013, articolo 69, paragrafo 3, lettera c), se l’IVA è stata realmente e definitivamente sostenuta dal beneficiario è una spesa ammissibile solo se questa non sia recuperabile, nel rispetto della normativa nazionale di riferimento.</w:t>
      </w:r>
    </w:p>
    <w:p w:rsidR="00506EE1" w:rsidRDefault="00831423" w:rsidP="00E64033">
      <w:pPr>
        <w:numPr>
          <w:ilvl w:val="0"/>
          <w:numId w:val="2"/>
        </w:numPr>
        <w:ind w:right="-40"/>
        <w:jc w:val="both"/>
      </w:pPr>
      <w:r w:rsidRPr="00C7422D">
        <w:t>Nei casi in cui il beneficiario è soggetto ad un regime forfetario ai sensi del titolo XII della direttiva 2006/112/CE del Consiglio, del 28 novembre 2006, relativa al sistema comune di imposta sul valore aggiunto, l’IVA pagata è considerata recuperabile ai fini del comma 1.</w:t>
      </w:r>
    </w:p>
    <w:p w:rsidR="00222438" w:rsidRDefault="00222438" w:rsidP="00222438">
      <w:pPr>
        <w:autoSpaceDE w:val="0"/>
        <w:autoSpaceDN w:val="0"/>
        <w:adjustRightInd w:val="0"/>
        <w:spacing w:line="240" w:lineRule="auto"/>
        <w:ind w:left="360"/>
        <w:contextualSpacing w:val="0"/>
        <w:rPr>
          <w:rFonts w:ascii="GillSansMT" w:hAnsi="GillSansMT" w:cs="GillSansMT"/>
          <w:color w:val="000000"/>
        </w:rPr>
      </w:pPr>
    </w:p>
    <w:p w:rsidR="00222438" w:rsidRPr="0096457D" w:rsidRDefault="00222438" w:rsidP="0096457D">
      <w:pPr>
        <w:spacing w:after="120"/>
        <w:ind w:right="-40"/>
        <w:contextualSpacing w:val="0"/>
        <w:jc w:val="both"/>
      </w:pPr>
      <w:r w:rsidRPr="0096457D">
        <w:t>In c</w:t>
      </w:r>
      <w:r w:rsidR="0096457D">
        <w:t>aso di soggetti interessati al meccanismo dello “</w:t>
      </w:r>
      <w:r w:rsidRPr="0096457D">
        <w:t xml:space="preserve">split </w:t>
      </w:r>
      <w:proofErr w:type="spellStart"/>
      <w:r w:rsidRPr="0096457D">
        <w:t>payament</w:t>
      </w:r>
      <w:proofErr w:type="spellEnd"/>
      <w:r w:rsidR="0096457D">
        <w:t>”</w:t>
      </w:r>
      <w:r w:rsidRPr="0096457D">
        <w:t xml:space="preserve"> gli stessi dovranno utilizzare il modello Allegato 11</w:t>
      </w:r>
      <w:r w:rsidR="0096457D">
        <w:t xml:space="preserve"> </w:t>
      </w:r>
      <w:r w:rsidRPr="0096457D">
        <w:t xml:space="preserve">Dichiarazione di versamento Iva split </w:t>
      </w:r>
      <w:proofErr w:type="spellStart"/>
      <w:r w:rsidRPr="0096457D">
        <w:t>paymen</w:t>
      </w:r>
      <w:r w:rsidR="00435F9A">
        <w:t>t</w:t>
      </w:r>
      <w:proofErr w:type="spellEnd"/>
      <w:r w:rsidRPr="0096457D">
        <w:t xml:space="preserve"> al fine di documentare l’effettivo versamento dell’iva trattenuta in capo ai soggetti terzi.</w:t>
      </w:r>
    </w:p>
    <w:p w:rsidR="006B0DDD" w:rsidRPr="00C7422D" w:rsidRDefault="006B0DDD">
      <w:pPr>
        <w:ind w:right="-40"/>
        <w:contextualSpacing w:val="0"/>
        <w:jc w:val="both"/>
        <w:rPr>
          <w:b/>
          <w:sz w:val="28"/>
          <w:szCs w:val="28"/>
        </w:rPr>
      </w:pPr>
    </w:p>
    <w:p w:rsidR="00506EE1" w:rsidRPr="00C7422D" w:rsidRDefault="008D5435" w:rsidP="00AB2082">
      <w:pPr>
        <w:pStyle w:val="Titolo1"/>
        <w:rPr>
          <w:b/>
          <w:sz w:val="28"/>
          <w:szCs w:val="28"/>
        </w:rPr>
      </w:pPr>
      <w:bookmarkStart w:id="3" w:name="_Toc9852774"/>
      <w:r w:rsidRPr="00C7422D">
        <w:rPr>
          <w:b/>
          <w:sz w:val="28"/>
          <w:szCs w:val="28"/>
        </w:rPr>
        <w:t>4</w:t>
      </w:r>
      <w:r w:rsidR="00831423" w:rsidRPr="00C7422D">
        <w:rPr>
          <w:b/>
          <w:sz w:val="28"/>
          <w:szCs w:val="28"/>
        </w:rPr>
        <w:t>. TIPOLOGIE</w:t>
      </w:r>
      <w:r w:rsidR="00D15D2D">
        <w:rPr>
          <w:b/>
          <w:sz w:val="28"/>
          <w:szCs w:val="28"/>
        </w:rPr>
        <w:t xml:space="preserve"> </w:t>
      </w:r>
      <w:r w:rsidR="00831423" w:rsidRPr="00C7422D">
        <w:rPr>
          <w:b/>
          <w:sz w:val="28"/>
          <w:szCs w:val="28"/>
        </w:rPr>
        <w:t>DI SPESA</w:t>
      </w:r>
      <w:r w:rsidR="005E3853">
        <w:rPr>
          <w:b/>
          <w:sz w:val="28"/>
          <w:szCs w:val="28"/>
        </w:rPr>
        <w:t xml:space="preserve"> </w:t>
      </w:r>
      <w:r w:rsidR="00E50441">
        <w:rPr>
          <w:b/>
          <w:sz w:val="28"/>
          <w:szCs w:val="28"/>
        </w:rPr>
        <w:t>AMMESSE A RENDICONTAZIONE</w:t>
      </w:r>
      <w:bookmarkEnd w:id="3"/>
    </w:p>
    <w:p w:rsidR="004F54CB" w:rsidRDefault="004F54CB">
      <w:pPr>
        <w:ind w:right="-40"/>
        <w:contextualSpacing w:val="0"/>
        <w:jc w:val="both"/>
      </w:pPr>
    </w:p>
    <w:p w:rsidR="00FB725B" w:rsidRPr="00D729A5" w:rsidRDefault="004F54CB">
      <w:pPr>
        <w:ind w:right="-40"/>
        <w:contextualSpacing w:val="0"/>
        <w:jc w:val="both"/>
        <w:rPr>
          <w:b/>
        </w:rPr>
      </w:pPr>
      <w:r w:rsidRPr="00D729A5">
        <w:rPr>
          <w:b/>
        </w:rPr>
        <w:t>Premessa</w:t>
      </w:r>
    </w:p>
    <w:p w:rsidR="00653FBE" w:rsidRDefault="00653FBE" w:rsidP="00B47856">
      <w:pPr>
        <w:autoSpaceDE w:val="0"/>
        <w:autoSpaceDN w:val="0"/>
        <w:adjustRightInd w:val="0"/>
        <w:spacing w:line="240" w:lineRule="auto"/>
        <w:contextualSpacing w:val="0"/>
        <w:jc w:val="both"/>
        <w:rPr>
          <w:rFonts w:ascii="GillSansMT" w:hAnsi="GillSansMT" w:cs="GillSansMT"/>
        </w:rPr>
      </w:pPr>
      <w:r>
        <w:rPr>
          <w:rFonts w:ascii="GillSansMT" w:hAnsi="GillSansMT" w:cs="GillSansMT"/>
        </w:rPr>
        <w:t>Le spese ammissibili oggetto della Sovvenzione di prima fase sono identificate dall’art. 7. Comma 1 dell’Avviso pubblico e sono di seguito dettagliate.</w:t>
      </w:r>
    </w:p>
    <w:p w:rsidR="009C23CD" w:rsidRDefault="009C23CD" w:rsidP="00B47856">
      <w:pPr>
        <w:autoSpaceDE w:val="0"/>
        <w:autoSpaceDN w:val="0"/>
        <w:adjustRightInd w:val="0"/>
        <w:spacing w:line="240" w:lineRule="auto"/>
        <w:contextualSpacing w:val="0"/>
        <w:jc w:val="both"/>
        <w:rPr>
          <w:rFonts w:ascii="GillSansMT" w:hAnsi="GillSansMT" w:cs="GillSansMT"/>
        </w:rPr>
      </w:pPr>
    </w:p>
    <w:p w:rsidR="00B47856" w:rsidRDefault="00B47856" w:rsidP="00B47856">
      <w:pPr>
        <w:autoSpaceDE w:val="0"/>
        <w:autoSpaceDN w:val="0"/>
        <w:adjustRightInd w:val="0"/>
        <w:spacing w:line="240" w:lineRule="auto"/>
        <w:contextualSpacing w:val="0"/>
        <w:jc w:val="both"/>
        <w:rPr>
          <w:rFonts w:ascii="GillSansMT" w:hAnsi="GillSansMT" w:cs="GillSansMT"/>
        </w:rPr>
      </w:pPr>
      <w:r w:rsidRPr="00B47856">
        <w:rPr>
          <w:rFonts w:ascii="GillSansMT" w:hAnsi="GillSansMT" w:cs="GillSansMT"/>
          <w:b/>
          <w:u w:val="single"/>
        </w:rPr>
        <w:t xml:space="preserve">Tutte le Spese Effettivamente Sostenute devono risultare </w:t>
      </w:r>
      <w:r w:rsidR="00336F7C">
        <w:rPr>
          <w:rFonts w:ascii="GillSansMT" w:hAnsi="GillSansMT" w:cs="GillSansMT"/>
          <w:b/>
          <w:u w:val="single"/>
        </w:rPr>
        <w:t>fatturate</w:t>
      </w:r>
      <w:r w:rsidRPr="00B47856">
        <w:rPr>
          <w:rFonts w:ascii="GillSansMT" w:hAnsi="GillSansMT" w:cs="GillSansMT"/>
          <w:b/>
          <w:u w:val="single"/>
        </w:rPr>
        <w:t xml:space="preserve"> successivamente alla data di presentazione della domanda e, salvo che per i costi interni per il personale di cui al precedente comma 2, devono derivare da impegni contrattuali assunti successivamente a tale data di presentazione della domanda</w:t>
      </w:r>
      <w:r>
        <w:rPr>
          <w:rFonts w:ascii="GillSansMT" w:hAnsi="GillSansMT" w:cs="GillSansMT"/>
        </w:rPr>
        <w:t>. Fanno eccezione le spese, ove adeguatamente e preventivamente motivate, strettamente connesse alle attività preparatorie come</w:t>
      </w:r>
      <w:r w:rsidR="00A20CEA">
        <w:rPr>
          <w:rFonts w:ascii="GillSansMT" w:hAnsi="GillSansMT" w:cs="GillSansMT"/>
        </w:rPr>
        <w:t xml:space="preserve">, </w:t>
      </w:r>
      <w:r>
        <w:rPr>
          <w:rFonts w:ascii="GillSansMT" w:hAnsi="GillSansMT" w:cs="GillSansMT"/>
        </w:rPr>
        <w:t>a titolo esemplificativo</w:t>
      </w:r>
      <w:r w:rsidR="00A20CEA">
        <w:rPr>
          <w:rFonts w:ascii="GillSansMT" w:hAnsi="GillSansMT" w:cs="GillSansMT"/>
        </w:rPr>
        <w:t>,</w:t>
      </w:r>
      <w:r>
        <w:rPr>
          <w:rFonts w:ascii="GillSansMT" w:hAnsi="GillSansMT" w:cs="GillSansMT"/>
        </w:rPr>
        <w:t xml:space="preserve"> quelle sostenute per la presentazione della richiesta. A tal fine non </w:t>
      </w:r>
      <w:r w:rsidR="00A20CEA">
        <w:rPr>
          <w:rFonts w:ascii="GillSansMT" w:hAnsi="GillSansMT" w:cs="GillSansMT"/>
        </w:rPr>
        <w:t>costituiscono</w:t>
      </w:r>
      <w:r>
        <w:rPr>
          <w:rFonts w:ascii="GillSansMT" w:hAnsi="GillSansMT" w:cs="GillSansMT"/>
        </w:rPr>
        <w:t xml:space="preserve"> impegni contrattuali quelli condizionati alla Concessione della Sovvenzione.</w:t>
      </w:r>
    </w:p>
    <w:p w:rsidR="00B47856" w:rsidRDefault="00B47856" w:rsidP="00B47856">
      <w:pPr>
        <w:autoSpaceDE w:val="0"/>
        <w:autoSpaceDN w:val="0"/>
        <w:adjustRightInd w:val="0"/>
        <w:spacing w:line="240" w:lineRule="auto"/>
        <w:contextualSpacing w:val="0"/>
        <w:rPr>
          <w:rFonts w:ascii="GillSansMT" w:hAnsi="GillSansMT" w:cs="GillSansMT"/>
        </w:rPr>
      </w:pPr>
    </w:p>
    <w:p w:rsidR="004F54CB" w:rsidRPr="004F54CB" w:rsidRDefault="004F54CB" w:rsidP="004F54CB">
      <w:pPr>
        <w:autoSpaceDE w:val="0"/>
        <w:autoSpaceDN w:val="0"/>
        <w:adjustRightInd w:val="0"/>
        <w:spacing w:line="240" w:lineRule="auto"/>
        <w:contextualSpacing w:val="0"/>
        <w:rPr>
          <w:rFonts w:ascii="GillSansMT" w:hAnsi="GillSansMT" w:cs="GillSansMT"/>
        </w:rPr>
      </w:pPr>
    </w:p>
    <w:p w:rsidR="00506EE1" w:rsidRPr="00C7422D" w:rsidRDefault="008D5435">
      <w:pPr>
        <w:ind w:right="-40"/>
        <w:contextualSpacing w:val="0"/>
        <w:jc w:val="both"/>
        <w:rPr>
          <w:b/>
        </w:rPr>
      </w:pPr>
      <w:r w:rsidRPr="00C7422D">
        <w:rPr>
          <w:b/>
        </w:rPr>
        <w:t>4</w:t>
      </w:r>
      <w:r w:rsidR="00831423" w:rsidRPr="00C7422D">
        <w:rPr>
          <w:b/>
        </w:rPr>
        <w:t xml:space="preserve">.1 </w:t>
      </w:r>
      <w:r w:rsidR="00C8321D" w:rsidRPr="00C8321D">
        <w:rPr>
          <w:b/>
        </w:rPr>
        <w:t>S</w:t>
      </w:r>
      <w:r w:rsidR="00C8321D" w:rsidRPr="00C8321D">
        <w:rPr>
          <w:rFonts w:ascii="GillSansMT" w:hAnsi="GillSansMT" w:cs="GillSansMT"/>
          <w:b/>
        </w:rPr>
        <w:t>pese di progettazione</w:t>
      </w:r>
    </w:p>
    <w:p w:rsidR="00C8321D" w:rsidRDefault="00C8321D">
      <w:pPr>
        <w:ind w:right="-40"/>
        <w:contextualSpacing w:val="0"/>
        <w:jc w:val="both"/>
      </w:pPr>
    </w:p>
    <w:p w:rsidR="00C8321D" w:rsidRDefault="00C8321D" w:rsidP="00C8321D">
      <w:pPr>
        <w:ind w:right="-40"/>
        <w:contextualSpacing w:val="0"/>
        <w:jc w:val="both"/>
      </w:pPr>
      <w:r w:rsidRPr="00C8321D">
        <w:t xml:space="preserve">La progettazione deve comprendere, anche per effetto della nuova normativa sugli aiuti di Stato: </w:t>
      </w:r>
    </w:p>
    <w:p w:rsidR="00C8321D" w:rsidRPr="00C8321D" w:rsidRDefault="00C8321D" w:rsidP="00C8321D">
      <w:pPr>
        <w:ind w:right="-40"/>
        <w:contextualSpacing w:val="0"/>
        <w:jc w:val="both"/>
      </w:pPr>
      <w:r w:rsidRPr="00C8321D">
        <w:t xml:space="preserve">(i) quella relativa gli aspetti gestionali, inclusa la compatibilità giuridica della soluzione gestionale proposta; </w:t>
      </w:r>
    </w:p>
    <w:p w:rsidR="00C8321D" w:rsidRPr="00C8321D" w:rsidRDefault="00C8321D" w:rsidP="00C8321D">
      <w:pPr>
        <w:ind w:right="-40"/>
        <w:contextualSpacing w:val="0"/>
        <w:jc w:val="both"/>
      </w:pPr>
      <w:r w:rsidRPr="00C8321D">
        <w:t>(ii) la pianificazione economica e finanziaria;</w:t>
      </w:r>
    </w:p>
    <w:p w:rsidR="00C8321D" w:rsidRPr="00C8321D" w:rsidRDefault="00C8321D" w:rsidP="00C8321D">
      <w:pPr>
        <w:ind w:right="-40"/>
        <w:contextualSpacing w:val="0"/>
        <w:jc w:val="both"/>
      </w:pPr>
      <w:r w:rsidRPr="00C8321D">
        <w:t>(iii</w:t>
      </w:r>
      <w:r w:rsidRPr="00CE18C3">
        <w:rPr>
          <w:b/>
        </w:rPr>
        <w:t xml:space="preserve">) la verifica da parte degli organismi di controllo accreditati ai sensi della norma europea UNI CEI EN ISO/IEC 17020 e, ove applicabili: la diagnosi energetica realizzata da un Esperto in Gestione dell'Energia (EGE) in conformità alle norme tecniche europee previste dal D. </w:t>
      </w:r>
      <w:proofErr w:type="spellStart"/>
      <w:r w:rsidRPr="00CE18C3">
        <w:rPr>
          <w:b/>
        </w:rPr>
        <w:t>Lgs</w:t>
      </w:r>
      <w:proofErr w:type="spellEnd"/>
      <w:r w:rsidRPr="00CE18C3">
        <w:rPr>
          <w:b/>
        </w:rPr>
        <w:t xml:space="preserve"> 102/2014 (comprensiva delle soluzioni per il risparmio energetico)</w:t>
      </w:r>
      <w:r w:rsidRPr="00C8321D">
        <w:t>;</w:t>
      </w:r>
    </w:p>
    <w:p w:rsidR="00C8321D" w:rsidRDefault="00C8321D" w:rsidP="00C8321D">
      <w:pPr>
        <w:ind w:right="-40"/>
        <w:contextualSpacing w:val="0"/>
        <w:jc w:val="both"/>
      </w:pPr>
      <w:r w:rsidRPr="00C8321D">
        <w:t>(iv) il rispetto delle norme antisismiche</w:t>
      </w:r>
      <w:r>
        <w:t>;</w:t>
      </w:r>
    </w:p>
    <w:p w:rsidR="00C8321D" w:rsidRPr="00C8321D" w:rsidRDefault="00C8321D" w:rsidP="00C8321D">
      <w:pPr>
        <w:ind w:right="-40"/>
        <w:contextualSpacing w:val="0"/>
        <w:jc w:val="both"/>
      </w:pPr>
      <w:r w:rsidRPr="00C8321D">
        <w:t>(v) l’accessibilità e la fruibilità da parte dei diversamente abili.</w:t>
      </w:r>
    </w:p>
    <w:p w:rsidR="00506EE1" w:rsidRPr="00C7422D" w:rsidRDefault="00506EE1">
      <w:pPr>
        <w:ind w:right="-40"/>
        <w:contextualSpacing w:val="0"/>
        <w:jc w:val="both"/>
      </w:pPr>
    </w:p>
    <w:p w:rsidR="00F66DAB" w:rsidRDefault="00F66DAB">
      <w:pPr>
        <w:ind w:right="-40"/>
        <w:contextualSpacing w:val="0"/>
        <w:jc w:val="both"/>
        <w:rPr>
          <w:b/>
        </w:rPr>
      </w:pPr>
    </w:p>
    <w:p w:rsidR="00506EE1" w:rsidRPr="00C7422D" w:rsidRDefault="00150381">
      <w:pPr>
        <w:ind w:right="-40"/>
        <w:contextualSpacing w:val="0"/>
        <w:jc w:val="both"/>
        <w:rPr>
          <w:b/>
        </w:rPr>
      </w:pPr>
      <w:r>
        <w:rPr>
          <w:b/>
        </w:rPr>
        <w:t>Costi interni</w:t>
      </w:r>
      <w:r w:rsidR="00653FBE">
        <w:rPr>
          <w:b/>
        </w:rPr>
        <w:t xml:space="preserve"> (personale dipendente e non dipendente)</w:t>
      </w:r>
    </w:p>
    <w:p w:rsidR="00C8321D" w:rsidRDefault="00C8321D" w:rsidP="00002023">
      <w:pPr>
        <w:autoSpaceDE w:val="0"/>
        <w:autoSpaceDN w:val="0"/>
        <w:adjustRightInd w:val="0"/>
        <w:spacing w:line="240" w:lineRule="auto"/>
        <w:contextualSpacing w:val="0"/>
        <w:jc w:val="both"/>
        <w:rPr>
          <w:rFonts w:ascii="GillSansMT" w:hAnsi="GillSansMT" w:cs="GillSansMT"/>
        </w:rPr>
      </w:pPr>
      <w:r>
        <w:rPr>
          <w:rFonts w:ascii="GillSansMT" w:hAnsi="GillSansMT" w:cs="GillSansMT"/>
        </w:rPr>
        <w:t>Questa voce comprende costi interni sostenuti dal o dai Beneficiari per il proprio personale, nei limiti massimi del 20% dell’importo ammesso. Per costo del personale si intende quello sostenuto dal o dai Beneficiari per effetto di un contratto di lavoro, compresi quelli sostenuti</w:t>
      </w:r>
    </w:p>
    <w:p w:rsidR="00C8321D" w:rsidRDefault="00C8321D" w:rsidP="00002023">
      <w:pPr>
        <w:autoSpaceDE w:val="0"/>
        <w:autoSpaceDN w:val="0"/>
        <w:adjustRightInd w:val="0"/>
        <w:spacing w:line="240" w:lineRule="auto"/>
        <w:contextualSpacing w:val="0"/>
        <w:jc w:val="both"/>
        <w:rPr>
          <w:rFonts w:ascii="GillSansMT" w:hAnsi="GillSansMT" w:cs="GillSansMT"/>
        </w:rPr>
      </w:pPr>
      <w:proofErr w:type="gramStart"/>
      <w:r>
        <w:rPr>
          <w:rFonts w:ascii="GillSansMT" w:hAnsi="GillSansMT" w:cs="GillSansMT"/>
        </w:rPr>
        <w:t>mediante</w:t>
      </w:r>
      <w:proofErr w:type="gramEnd"/>
      <w:r>
        <w:rPr>
          <w:rFonts w:ascii="GillSansMT" w:hAnsi="GillSansMT" w:cs="GillSansMT"/>
        </w:rPr>
        <w:t xml:space="preserve"> assegni di ricerca o altri rapporti di lavoro assimilabili (che comportano il versamento diretto di contributi previdenziali da parte del Beneficiario). </w:t>
      </w:r>
    </w:p>
    <w:p w:rsidR="00C8321D" w:rsidRDefault="00C8321D" w:rsidP="00C8321D">
      <w:pPr>
        <w:autoSpaceDE w:val="0"/>
        <w:autoSpaceDN w:val="0"/>
        <w:adjustRightInd w:val="0"/>
        <w:spacing w:line="240" w:lineRule="auto"/>
        <w:contextualSpacing w:val="0"/>
        <w:rPr>
          <w:rFonts w:ascii="GillSansMT" w:hAnsi="GillSansMT" w:cs="GillSansMT"/>
        </w:rPr>
      </w:pPr>
    </w:p>
    <w:p w:rsidR="00506EE1" w:rsidRPr="00C7422D" w:rsidRDefault="00150381">
      <w:pPr>
        <w:ind w:right="-40"/>
        <w:contextualSpacing w:val="0"/>
        <w:jc w:val="both"/>
      </w:pPr>
      <w:r>
        <w:t xml:space="preserve">E’ ammesso </w:t>
      </w:r>
      <w:r w:rsidR="00831423" w:rsidRPr="00C7422D">
        <w:t>il personale con contratto a tempo indeterminato e determinato direttamente impegnato nelle attività di progetto, regolarmente iscritto nel libro unico</w:t>
      </w:r>
      <w:r w:rsidR="009C23CD">
        <w:t xml:space="preserve"> del lavoro</w:t>
      </w:r>
      <w:r w:rsidR="00831423" w:rsidRPr="00C7422D">
        <w:t xml:space="preserve"> del soggetto che rendiconta.</w:t>
      </w:r>
    </w:p>
    <w:p w:rsidR="00506EE1" w:rsidRPr="00C7422D" w:rsidRDefault="00831423">
      <w:pPr>
        <w:ind w:right="-40"/>
        <w:contextualSpacing w:val="0"/>
        <w:jc w:val="both"/>
      </w:pPr>
      <w:r w:rsidRPr="00C7422D">
        <w:t>Per tale voce di spesa sono ammissibili i costi sostenuti per il rapporto di lavoro dipendente regolato dagli artt. 2094 ss. c.c., nonché dalle leggi speciali e dai contratti collettivi (CCNL) e da eventuali accordi salariali interni più favorevoli.</w:t>
      </w:r>
    </w:p>
    <w:p w:rsidR="00506EE1" w:rsidRDefault="00831423">
      <w:pPr>
        <w:ind w:right="-40"/>
        <w:contextualSpacing w:val="0"/>
        <w:jc w:val="both"/>
      </w:pPr>
      <w:r w:rsidRPr="00C7422D">
        <w:t xml:space="preserve">Il costo ammissibile è determinato in base alle ore effettivamente prestate nel progetto, valorizzate al costo orario da determinare </w:t>
      </w:r>
      <w:r w:rsidR="00AB331D">
        <w:t>come di seguito</w:t>
      </w:r>
      <w:r w:rsidRPr="00C7422D">
        <w:t>:</w:t>
      </w:r>
    </w:p>
    <w:p w:rsidR="003A3991" w:rsidRDefault="003A3991" w:rsidP="003A3991">
      <w:pPr>
        <w:ind w:right="-40"/>
        <w:contextualSpacing w:val="0"/>
        <w:jc w:val="both"/>
      </w:pPr>
    </w:p>
    <w:p w:rsidR="009C23CD" w:rsidRDefault="009C23CD" w:rsidP="00BE0A59">
      <w:pPr>
        <w:pStyle w:val="Default"/>
        <w:rPr>
          <w:rFonts w:ascii="Arial" w:hAnsi="Arial" w:cs="Arial"/>
          <w:color w:val="auto"/>
          <w:sz w:val="22"/>
          <w:szCs w:val="22"/>
        </w:rPr>
      </w:pPr>
    </w:p>
    <w:p w:rsidR="009C23CD" w:rsidRDefault="00BE0A59" w:rsidP="00BE0A59">
      <w:pPr>
        <w:pStyle w:val="Default"/>
        <w:rPr>
          <w:rFonts w:ascii="Arial" w:hAnsi="Arial" w:cs="Arial"/>
          <w:color w:val="auto"/>
          <w:sz w:val="22"/>
          <w:szCs w:val="22"/>
        </w:rPr>
      </w:pPr>
      <w:r w:rsidRPr="00BE0A59">
        <w:rPr>
          <w:rFonts w:ascii="Arial" w:hAnsi="Arial" w:cs="Arial"/>
          <w:color w:val="auto"/>
          <w:sz w:val="22"/>
          <w:szCs w:val="22"/>
        </w:rPr>
        <w:t xml:space="preserve">Per la determinazione delle spese ammissibili per il personale dipendente o assimilabile, occorre moltiplicare il costo orario per le ore di effettiva partecipazione all’Attività. </w:t>
      </w:r>
    </w:p>
    <w:p w:rsidR="009C23CD" w:rsidRDefault="009C23CD" w:rsidP="00BE0A59">
      <w:pPr>
        <w:pStyle w:val="Default"/>
        <w:rPr>
          <w:rFonts w:ascii="Arial" w:hAnsi="Arial" w:cs="Arial"/>
          <w:color w:val="auto"/>
          <w:sz w:val="22"/>
          <w:szCs w:val="22"/>
        </w:rPr>
      </w:pPr>
    </w:p>
    <w:p w:rsidR="00AB331D" w:rsidRPr="006D4AFF" w:rsidRDefault="00DC556C" w:rsidP="00AB331D">
      <w:pPr>
        <w:autoSpaceDE w:val="0"/>
        <w:autoSpaceDN w:val="0"/>
        <w:adjustRightInd w:val="0"/>
        <w:jc w:val="both"/>
      </w:pPr>
      <w:r>
        <w:t xml:space="preserve">La formula del </w:t>
      </w:r>
      <w:r w:rsidR="00AB331D" w:rsidRPr="006D4AFF">
        <w:t xml:space="preserve">costo orario è </w:t>
      </w:r>
      <w:r w:rsidR="003841F1">
        <w:t>la seguente</w:t>
      </w:r>
      <w:r w:rsidR="00AB331D" w:rsidRPr="006D4AFF">
        <w:t>:</w:t>
      </w:r>
    </w:p>
    <w:p w:rsidR="00AB331D" w:rsidRPr="006D4AFF" w:rsidRDefault="00AB331D" w:rsidP="00AB331D">
      <w:pPr>
        <w:autoSpaceDE w:val="0"/>
        <w:autoSpaceDN w:val="0"/>
        <w:adjustRightInd w:val="0"/>
        <w:jc w:val="both"/>
      </w:pPr>
    </w:p>
    <w:p w:rsidR="00AB331D" w:rsidRPr="006D4AFF" w:rsidRDefault="00AB331D" w:rsidP="00AB331D">
      <w:pPr>
        <w:autoSpaceDE w:val="0"/>
        <w:autoSpaceDN w:val="0"/>
        <w:adjustRightInd w:val="0"/>
        <w:ind w:firstLine="3152"/>
        <w:jc w:val="both"/>
      </w:pPr>
      <w:r w:rsidRPr="006D4AFF">
        <w:t>RAL</w:t>
      </w:r>
    </w:p>
    <w:p w:rsidR="00AB331D" w:rsidRPr="006D4AFF" w:rsidRDefault="00AB331D" w:rsidP="00AB331D">
      <w:pPr>
        <w:autoSpaceDE w:val="0"/>
        <w:autoSpaceDN w:val="0"/>
        <w:adjustRightInd w:val="0"/>
        <w:jc w:val="both"/>
      </w:pPr>
      <w:r w:rsidRPr="006D4AFF">
        <w:t xml:space="preserve">COSTO ORARIO = </w:t>
      </w:r>
      <w:r w:rsidRPr="006D4AFF">
        <w:tab/>
        <w:t>---------------------------------------</w:t>
      </w:r>
      <w:r w:rsidRPr="006D4AFF">
        <w:tab/>
      </w:r>
    </w:p>
    <w:p w:rsidR="00AB331D" w:rsidRPr="006D4AFF" w:rsidRDefault="009C23CD" w:rsidP="00FA7EF6">
      <w:pPr>
        <w:autoSpaceDE w:val="0"/>
        <w:autoSpaceDN w:val="0"/>
        <w:adjustRightInd w:val="0"/>
        <w:ind w:left="1440" w:firstLine="720"/>
      </w:pPr>
      <w:r>
        <w:t xml:space="preserve">              1720</w:t>
      </w:r>
    </w:p>
    <w:p w:rsidR="00AB331D" w:rsidRPr="006D4AFF" w:rsidRDefault="00AB331D" w:rsidP="00AB331D">
      <w:pPr>
        <w:autoSpaceDE w:val="0"/>
        <w:autoSpaceDN w:val="0"/>
        <w:adjustRightInd w:val="0"/>
        <w:jc w:val="both"/>
      </w:pPr>
    </w:p>
    <w:p w:rsidR="00AB331D" w:rsidRPr="006D4AFF" w:rsidRDefault="00AB331D" w:rsidP="00AB331D">
      <w:pPr>
        <w:autoSpaceDE w:val="0"/>
        <w:autoSpaceDN w:val="0"/>
        <w:adjustRightInd w:val="0"/>
        <w:jc w:val="both"/>
      </w:pPr>
      <w:r w:rsidRPr="006D4AFF">
        <w:t>RAL = (Retribuzione Annua lorda al netto di premi e straordinari).</w:t>
      </w:r>
    </w:p>
    <w:p w:rsidR="00AB331D" w:rsidRPr="006D4AFF" w:rsidRDefault="00AB331D" w:rsidP="00AB331D">
      <w:pPr>
        <w:autoSpaceDE w:val="0"/>
        <w:autoSpaceDN w:val="0"/>
        <w:adjustRightInd w:val="0"/>
        <w:jc w:val="both"/>
      </w:pPr>
    </w:p>
    <w:p w:rsidR="00506EE1" w:rsidRDefault="00831423">
      <w:pPr>
        <w:ind w:right="-40"/>
        <w:contextualSpacing w:val="0"/>
        <w:jc w:val="both"/>
      </w:pPr>
      <w:r w:rsidRPr="00C7422D">
        <w:t>Per la determinazione delle ore effettivamente lavorate per il progett</w:t>
      </w:r>
      <w:r w:rsidR="006B0DDD" w:rsidRPr="00C7422D">
        <w:t xml:space="preserve">o deve essere compilato un </w:t>
      </w:r>
      <w:proofErr w:type="spellStart"/>
      <w:r w:rsidR="006B0DDD" w:rsidRPr="00C7422D">
        <w:t>time</w:t>
      </w:r>
      <w:r w:rsidRPr="00C7422D">
        <w:t>sheet</w:t>
      </w:r>
      <w:proofErr w:type="spellEnd"/>
      <w:r w:rsidRPr="00C7422D">
        <w:t xml:space="preserve"> </w:t>
      </w:r>
      <w:r w:rsidRPr="009B32C9">
        <w:t xml:space="preserve">mensile (secondo il format allegato </w:t>
      </w:r>
      <w:r w:rsidR="009C23CD" w:rsidRPr="009B32C9">
        <w:t>7b</w:t>
      </w:r>
      <w:r w:rsidRPr="009B32C9">
        <w:t>)</w:t>
      </w:r>
      <w:r w:rsidRPr="00C7422D">
        <w:t xml:space="preserve"> debitamente firmato dal </w:t>
      </w:r>
      <w:r w:rsidR="005A31BA" w:rsidRPr="00C7422D">
        <w:t xml:space="preserve">dipendente e dal </w:t>
      </w:r>
      <w:r w:rsidRPr="00C7422D">
        <w:t xml:space="preserve">Legale Rappresentante </w:t>
      </w:r>
      <w:r w:rsidR="005A31BA" w:rsidRPr="00C7422D">
        <w:t xml:space="preserve">o Responsabile </w:t>
      </w:r>
      <w:r w:rsidR="009C23CD">
        <w:t>di progetto</w:t>
      </w:r>
      <w:r w:rsidRPr="00C7422D">
        <w:t>.</w:t>
      </w:r>
    </w:p>
    <w:p w:rsidR="008D0ED4" w:rsidRDefault="008D0ED4">
      <w:pPr>
        <w:ind w:right="-40"/>
        <w:contextualSpacing w:val="0"/>
        <w:jc w:val="both"/>
      </w:pPr>
      <w:r>
        <w:t xml:space="preserve">In caso di aggregazione, con le stesse modalità di firma, sono tenuti alla compilazione del </w:t>
      </w:r>
      <w:proofErr w:type="spellStart"/>
      <w:r>
        <w:t>timesheet</w:t>
      </w:r>
      <w:proofErr w:type="spellEnd"/>
      <w:r>
        <w:t xml:space="preserve"> anche le figure professionali dei partner coinvolti nel progetto. </w:t>
      </w:r>
    </w:p>
    <w:p w:rsidR="00662879" w:rsidRDefault="00222438" w:rsidP="00A24685">
      <w:pPr>
        <w:ind w:right="-40"/>
        <w:contextualSpacing w:val="0"/>
        <w:jc w:val="both"/>
      </w:pPr>
      <w:r>
        <w:t>Può accadere che</w:t>
      </w:r>
      <w:r w:rsidR="0096457D">
        <w:t>,</w:t>
      </w:r>
      <w:r>
        <w:t xml:space="preserve"> i</w:t>
      </w:r>
      <w:r w:rsidR="00A24685">
        <w:t>n taluni casi</w:t>
      </w:r>
      <w:r w:rsidR="0096457D">
        <w:t>,</w:t>
      </w:r>
      <w:r w:rsidR="00A24685">
        <w:t xml:space="preserve"> gli stipendi del personale</w:t>
      </w:r>
      <w:r w:rsidR="0096457D">
        <w:t xml:space="preserve"> del beneficiario</w:t>
      </w:r>
      <w:r w:rsidR="00A24685">
        <w:t xml:space="preserve"> </w:t>
      </w:r>
      <w:r w:rsidR="00E82B64">
        <w:t>s</w:t>
      </w:r>
      <w:r>
        <w:t>ia</w:t>
      </w:r>
      <w:r w:rsidR="00A24685">
        <w:t xml:space="preserve">no pagati da soggetti terzi come </w:t>
      </w:r>
      <w:r w:rsidR="00662879">
        <w:t>accade</w:t>
      </w:r>
      <w:r>
        <w:t>,</w:t>
      </w:r>
      <w:r w:rsidR="00662879">
        <w:t xml:space="preserve"> </w:t>
      </w:r>
      <w:r w:rsidR="00E82B64">
        <w:t>ad esempio</w:t>
      </w:r>
      <w:r>
        <w:t>,</w:t>
      </w:r>
      <w:r w:rsidR="00A24685">
        <w:t xml:space="preserve"> </w:t>
      </w:r>
      <w:r>
        <w:t>in</w:t>
      </w:r>
      <w:r w:rsidR="00662879">
        <w:t xml:space="preserve"> </w:t>
      </w:r>
      <w:r w:rsidR="00A24685">
        <w:t>alcuni enti pubblici</w:t>
      </w:r>
      <w:r w:rsidR="00662879">
        <w:t xml:space="preserve">. </w:t>
      </w:r>
    </w:p>
    <w:p w:rsidR="00A24685" w:rsidRDefault="00662879">
      <w:pPr>
        <w:ind w:right="-40"/>
        <w:contextualSpacing w:val="0"/>
        <w:jc w:val="both"/>
        <w:rPr>
          <w:rFonts w:ascii="GillSansMT" w:hAnsi="GillSansMT" w:cs="GillSansMT"/>
          <w:color w:val="000000"/>
        </w:rPr>
      </w:pPr>
      <w:r>
        <w:t>In tale circostanza</w:t>
      </w:r>
      <w:r w:rsidR="00A24685">
        <w:t xml:space="preserve"> il beneficiario dovrà adoperarsi per ottenere l’attestazione di </w:t>
      </w:r>
      <w:r>
        <w:t>pagamento</w:t>
      </w:r>
      <w:r w:rsidR="00222438">
        <w:t xml:space="preserve"> mensile</w:t>
      </w:r>
      <w:r w:rsidR="0096457D">
        <w:t>,</w:t>
      </w:r>
      <w:r w:rsidR="00222438">
        <w:t xml:space="preserve"> </w:t>
      </w:r>
      <w:r w:rsidR="00A24685">
        <w:t>anche tramite mandati cumulativi</w:t>
      </w:r>
      <w:r w:rsidR="0096457D">
        <w:t>,</w:t>
      </w:r>
      <w:r w:rsidR="00A24685">
        <w:t xml:space="preserve"> </w:t>
      </w:r>
      <w:r>
        <w:t xml:space="preserve">attraverso il modulo </w:t>
      </w:r>
      <w:r w:rsidR="00222438">
        <w:t xml:space="preserve">allegato </w:t>
      </w:r>
      <w:r w:rsidR="00A24685">
        <w:t xml:space="preserve">13 </w:t>
      </w:r>
      <w:r w:rsidR="00A24685">
        <w:rPr>
          <w:rFonts w:ascii="GillSansMT" w:hAnsi="GillSansMT" w:cs="GillSansMT"/>
          <w:color w:val="000000"/>
        </w:rPr>
        <w:t>Dichiarazione di pagamento retribuzioni</w:t>
      </w:r>
      <w:r>
        <w:rPr>
          <w:rFonts w:ascii="GillSansMT" w:hAnsi="GillSansMT" w:cs="GillSansMT"/>
          <w:color w:val="000000"/>
        </w:rPr>
        <w:t xml:space="preserve"> </w:t>
      </w:r>
      <w:r w:rsidR="00A24685">
        <w:rPr>
          <w:rFonts w:ascii="GillSansMT" w:hAnsi="GillSansMT" w:cs="GillSansMT"/>
          <w:color w:val="000000"/>
        </w:rPr>
        <w:t>e</w:t>
      </w:r>
      <w:r>
        <w:rPr>
          <w:rFonts w:ascii="GillSansMT" w:hAnsi="GillSansMT" w:cs="GillSansMT"/>
          <w:color w:val="000000"/>
        </w:rPr>
        <w:t>,</w:t>
      </w:r>
      <w:r w:rsidR="00A24685">
        <w:rPr>
          <w:rFonts w:ascii="GillSansMT" w:hAnsi="GillSansMT" w:cs="GillSansMT"/>
          <w:color w:val="000000"/>
        </w:rPr>
        <w:t xml:space="preserve"> successivamente</w:t>
      </w:r>
      <w:r>
        <w:rPr>
          <w:rFonts w:ascii="GillSansMT" w:hAnsi="GillSansMT" w:cs="GillSansMT"/>
          <w:color w:val="000000"/>
        </w:rPr>
        <w:t xml:space="preserve">, </w:t>
      </w:r>
      <w:r w:rsidR="00A24685">
        <w:rPr>
          <w:rFonts w:ascii="GillSansMT" w:hAnsi="GillSansMT" w:cs="GillSansMT"/>
          <w:color w:val="000000"/>
        </w:rPr>
        <w:t xml:space="preserve">riepilogare </w:t>
      </w:r>
      <w:r>
        <w:rPr>
          <w:rFonts w:ascii="GillSansMT" w:hAnsi="GillSansMT" w:cs="GillSansMT"/>
          <w:color w:val="000000"/>
        </w:rPr>
        <w:t>i pagamenti del personale attraverso l’allegato 12 - Dichiarazione per retribuzioni pagate da terzi.</w:t>
      </w:r>
    </w:p>
    <w:p w:rsidR="00662879" w:rsidRDefault="00662879">
      <w:pPr>
        <w:ind w:right="-40"/>
        <w:contextualSpacing w:val="0"/>
        <w:jc w:val="both"/>
        <w:rPr>
          <w:rFonts w:ascii="GillSansMT" w:hAnsi="GillSansMT" w:cs="GillSansMT"/>
          <w:color w:val="000000"/>
        </w:rPr>
      </w:pPr>
    </w:p>
    <w:p w:rsidR="00662879" w:rsidRDefault="00662879">
      <w:pPr>
        <w:ind w:right="-40"/>
        <w:contextualSpacing w:val="0"/>
        <w:jc w:val="both"/>
        <w:rPr>
          <w:rFonts w:ascii="GillSansMT" w:hAnsi="GillSansMT" w:cs="GillSansMT"/>
          <w:color w:val="000000"/>
        </w:rPr>
      </w:pPr>
    </w:p>
    <w:p w:rsidR="00662879" w:rsidRPr="00C7422D" w:rsidRDefault="00662879">
      <w:pPr>
        <w:ind w:right="-40"/>
        <w:contextualSpacing w:val="0"/>
        <w:jc w:val="both"/>
      </w:pPr>
    </w:p>
    <w:p w:rsidR="00506EE1" w:rsidRDefault="00506EE1">
      <w:pPr>
        <w:ind w:right="-40"/>
        <w:contextualSpacing w:val="0"/>
        <w:jc w:val="both"/>
      </w:pPr>
    </w:p>
    <w:p w:rsidR="006F11CF" w:rsidRPr="00C7422D" w:rsidRDefault="006F11CF" w:rsidP="006F11CF">
      <w:pPr>
        <w:ind w:right="-40"/>
        <w:contextualSpacing w:val="0"/>
        <w:jc w:val="both"/>
        <w:rPr>
          <w:b/>
        </w:rPr>
      </w:pPr>
      <w:r w:rsidRPr="00C7422D">
        <w:rPr>
          <w:b/>
        </w:rPr>
        <w:lastRenderedPageBreak/>
        <w:t>Personale non dipendente</w:t>
      </w:r>
    </w:p>
    <w:p w:rsidR="006F11CF" w:rsidRPr="00C7422D" w:rsidRDefault="006F11CF" w:rsidP="006F11CF">
      <w:pPr>
        <w:ind w:right="-40"/>
        <w:contextualSpacing w:val="0"/>
        <w:jc w:val="both"/>
      </w:pPr>
      <w:r w:rsidRPr="00C7422D">
        <w:t>Questa voce comprende i costi di personale derivanti da rapporti assimilabili al contratto di lavoro dipendente. Si tratta di rapporti nei quali il soggetto, pur non essendo legato da un vincolo di subordinazione con il committente, svolge attività lavorative in modo continuativo.</w:t>
      </w:r>
    </w:p>
    <w:p w:rsidR="006F11CF" w:rsidRPr="00C7422D" w:rsidRDefault="006F11CF" w:rsidP="006F11CF">
      <w:pPr>
        <w:ind w:right="-40"/>
        <w:contextualSpacing w:val="0"/>
        <w:jc w:val="both"/>
      </w:pPr>
      <w:r w:rsidRPr="00C7422D">
        <w:t>I rapporti di cui trattasi, attivati e/o rinnovati a decorrere dal giorno successivo alla data di presentazione della domanda e per i quali deve essere espressamente prevista la partecipazione al progetto, sono riconducibili alle seguenti tipologie di contratti:</w:t>
      </w:r>
    </w:p>
    <w:p w:rsidR="006F11CF" w:rsidRPr="00C7422D" w:rsidRDefault="006F11CF" w:rsidP="00E64033">
      <w:pPr>
        <w:numPr>
          <w:ilvl w:val="0"/>
          <w:numId w:val="7"/>
        </w:numPr>
        <w:ind w:right="-40"/>
        <w:jc w:val="both"/>
      </w:pPr>
      <w:r w:rsidRPr="00C7422D">
        <w:t>Assegni di ricerca</w:t>
      </w:r>
    </w:p>
    <w:p w:rsidR="006F11CF" w:rsidRPr="00C7422D" w:rsidRDefault="006F11CF" w:rsidP="00E64033">
      <w:pPr>
        <w:numPr>
          <w:ilvl w:val="0"/>
          <w:numId w:val="7"/>
        </w:numPr>
        <w:pBdr>
          <w:top w:val="nil"/>
          <w:left w:val="nil"/>
          <w:bottom w:val="nil"/>
          <w:right w:val="nil"/>
          <w:between w:val="nil"/>
        </w:pBdr>
        <w:ind w:right="-40"/>
        <w:jc w:val="both"/>
      </w:pPr>
      <w:r w:rsidRPr="00C7422D">
        <w:t>Collaborazioni coordinate e continuative</w:t>
      </w:r>
    </w:p>
    <w:p w:rsidR="006F11CF" w:rsidRPr="00C7422D" w:rsidRDefault="006F11CF" w:rsidP="00E64033">
      <w:pPr>
        <w:numPr>
          <w:ilvl w:val="0"/>
          <w:numId w:val="7"/>
        </w:numPr>
        <w:pBdr>
          <w:top w:val="nil"/>
          <w:left w:val="nil"/>
          <w:bottom w:val="nil"/>
          <w:right w:val="nil"/>
          <w:between w:val="nil"/>
        </w:pBdr>
        <w:ind w:right="-40"/>
        <w:jc w:val="both"/>
      </w:pPr>
      <w:r w:rsidRPr="00C7422D">
        <w:t>Incarichi di lavoro autonomo di tipologia continuativa o occasionale con pagamento dei contributi previdenziali (senza partita Iva)</w:t>
      </w:r>
    </w:p>
    <w:p w:rsidR="006F11CF" w:rsidRDefault="006F11CF" w:rsidP="00E64033">
      <w:pPr>
        <w:numPr>
          <w:ilvl w:val="0"/>
          <w:numId w:val="7"/>
        </w:numPr>
        <w:pBdr>
          <w:top w:val="nil"/>
          <w:left w:val="nil"/>
          <w:bottom w:val="nil"/>
          <w:right w:val="nil"/>
          <w:between w:val="nil"/>
        </w:pBdr>
        <w:ind w:right="-40"/>
        <w:jc w:val="both"/>
      </w:pPr>
      <w:r w:rsidRPr="00C7422D">
        <w:t xml:space="preserve">Altri Contratti similari previsti dalla Normativa vigente senza partita Iva </w:t>
      </w:r>
    </w:p>
    <w:p w:rsidR="009C23CD" w:rsidRPr="00C7422D" w:rsidRDefault="009C23CD" w:rsidP="009C23CD">
      <w:pPr>
        <w:pBdr>
          <w:top w:val="nil"/>
          <w:left w:val="nil"/>
          <w:bottom w:val="nil"/>
          <w:right w:val="nil"/>
          <w:between w:val="nil"/>
        </w:pBdr>
        <w:ind w:left="720" w:right="-40"/>
        <w:jc w:val="both"/>
      </w:pPr>
    </w:p>
    <w:p w:rsidR="006F11CF" w:rsidRDefault="006F11CF" w:rsidP="006F11CF">
      <w:pPr>
        <w:ind w:right="-40"/>
        <w:contextualSpacing w:val="0"/>
        <w:jc w:val="both"/>
      </w:pPr>
      <w:r w:rsidRPr="00C7422D">
        <w:t xml:space="preserve">Il costo ammissibile è determinato secondo le modalità di </w:t>
      </w:r>
      <w:r>
        <w:t xml:space="preserve">cui </w:t>
      </w:r>
      <w:r w:rsidRPr="009B32C9">
        <w:t xml:space="preserve">all’allegato </w:t>
      </w:r>
      <w:r w:rsidR="009C23CD" w:rsidRPr="009B32C9">
        <w:t>7c2</w:t>
      </w:r>
      <w:r w:rsidR="00DB34AA">
        <w:t>.</w:t>
      </w:r>
    </w:p>
    <w:p w:rsidR="00DB34AA" w:rsidRDefault="00DB34AA" w:rsidP="006F11CF">
      <w:pPr>
        <w:ind w:right="-40"/>
        <w:contextualSpacing w:val="0"/>
        <w:jc w:val="both"/>
      </w:pPr>
    </w:p>
    <w:p w:rsidR="006F11CF" w:rsidRDefault="001241CD" w:rsidP="00AB2082">
      <w:pPr>
        <w:pStyle w:val="Titolo1"/>
        <w:rPr>
          <w:b/>
          <w:sz w:val="28"/>
          <w:szCs w:val="28"/>
        </w:rPr>
      </w:pPr>
      <w:bookmarkStart w:id="4" w:name="_Toc9852775"/>
      <w:r>
        <w:rPr>
          <w:b/>
          <w:sz w:val="28"/>
          <w:szCs w:val="28"/>
        </w:rPr>
        <w:t>5.</w:t>
      </w:r>
      <w:r w:rsidR="008B1FB4">
        <w:rPr>
          <w:b/>
          <w:sz w:val="28"/>
          <w:szCs w:val="28"/>
        </w:rPr>
        <w:t xml:space="preserve"> </w:t>
      </w:r>
      <w:r w:rsidR="00295645">
        <w:rPr>
          <w:b/>
          <w:sz w:val="28"/>
          <w:szCs w:val="28"/>
        </w:rPr>
        <w:t xml:space="preserve">QUANDO E COME PRESENTARE LA RICHIESTA </w:t>
      </w:r>
      <w:r w:rsidR="00D357CA">
        <w:rPr>
          <w:b/>
          <w:sz w:val="28"/>
          <w:szCs w:val="28"/>
        </w:rPr>
        <w:t xml:space="preserve">DI EROGAZIONE DELLA </w:t>
      </w:r>
      <w:r w:rsidR="00F66DAB">
        <w:rPr>
          <w:b/>
          <w:sz w:val="28"/>
          <w:szCs w:val="28"/>
        </w:rPr>
        <w:t>SOVVENZIONE</w:t>
      </w:r>
      <w:bookmarkEnd w:id="4"/>
    </w:p>
    <w:p w:rsidR="00F66DAB" w:rsidRDefault="00F66DAB">
      <w:pPr>
        <w:ind w:right="-40"/>
        <w:contextualSpacing w:val="0"/>
        <w:jc w:val="both"/>
        <w:rPr>
          <w:b/>
          <w:sz w:val="28"/>
          <w:szCs w:val="28"/>
        </w:rPr>
      </w:pPr>
    </w:p>
    <w:p w:rsidR="00F66DAB" w:rsidRDefault="00F66DAB">
      <w:pPr>
        <w:ind w:right="-40"/>
        <w:contextualSpacing w:val="0"/>
        <w:jc w:val="both"/>
        <w:rPr>
          <w:b/>
          <w:sz w:val="28"/>
          <w:szCs w:val="28"/>
        </w:rPr>
      </w:pPr>
      <w:r>
        <w:rPr>
          <w:b/>
          <w:sz w:val="28"/>
          <w:szCs w:val="28"/>
        </w:rPr>
        <w:t>Premessa</w:t>
      </w:r>
    </w:p>
    <w:p w:rsidR="00907B11" w:rsidRDefault="00907B11" w:rsidP="00F66DAB">
      <w:pPr>
        <w:autoSpaceDE w:val="0"/>
        <w:autoSpaceDN w:val="0"/>
        <w:adjustRightInd w:val="0"/>
        <w:spacing w:line="240" w:lineRule="auto"/>
        <w:contextualSpacing w:val="0"/>
        <w:jc w:val="both"/>
        <w:rPr>
          <w:rFonts w:ascii="GillSansMT" w:hAnsi="GillSansMT" w:cs="GillSansMT"/>
        </w:rPr>
      </w:pPr>
    </w:p>
    <w:p w:rsidR="00F66DAB" w:rsidRDefault="006C7DBC" w:rsidP="00F66DAB">
      <w:pPr>
        <w:autoSpaceDE w:val="0"/>
        <w:autoSpaceDN w:val="0"/>
        <w:adjustRightInd w:val="0"/>
        <w:spacing w:line="240" w:lineRule="auto"/>
        <w:contextualSpacing w:val="0"/>
        <w:jc w:val="both"/>
        <w:rPr>
          <w:rFonts w:ascii="GillSansMT" w:hAnsi="GillSansMT" w:cs="GillSansMT"/>
        </w:rPr>
      </w:pPr>
      <w:r>
        <w:rPr>
          <w:rFonts w:ascii="GillSansMT" w:hAnsi="GillSansMT" w:cs="GillSansMT"/>
        </w:rPr>
        <w:t>A norma dell’art. 11</w:t>
      </w:r>
      <w:r w:rsidR="00F66DAB">
        <w:rPr>
          <w:rFonts w:ascii="GillSansMT" w:hAnsi="GillSansMT" w:cs="GillSansMT"/>
        </w:rPr>
        <w:t xml:space="preserve"> dell’Avviso, la Sovvenzione di prima fase sarà erogata in massimo due soluzioni:</w:t>
      </w:r>
    </w:p>
    <w:p w:rsidR="00F66DAB" w:rsidRDefault="00F66DAB" w:rsidP="00F66DAB">
      <w:pPr>
        <w:pStyle w:val="Paragrafoelenco"/>
        <w:autoSpaceDE w:val="0"/>
        <w:autoSpaceDN w:val="0"/>
        <w:adjustRightInd w:val="0"/>
        <w:spacing w:line="240" w:lineRule="auto"/>
        <w:ind w:left="0"/>
        <w:contextualSpacing w:val="0"/>
        <w:jc w:val="both"/>
        <w:rPr>
          <w:rFonts w:ascii="GillSansMT" w:hAnsi="GillSansMT" w:cs="GillSansMT"/>
        </w:rPr>
      </w:pPr>
    </w:p>
    <w:p w:rsidR="00733008" w:rsidRPr="00733008" w:rsidRDefault="00907B11" w:rsidP="00E64033">
      <w:pPr>
        <w:pStyle w:val="Paragrafoelenco"/>
        <w:numPr>
          <w:ilvl w:val="1"/>
          <w:numId w:val="2"/>
        </w:numPr>
        <w:autoSpaceDE w:val="0"/>
        <w:autoSpaceDN w:val="0"/>
        <w:adjustRightInd w:val="0"/>
        <w:spacing w:line="240" w:lineRule="auto"/>
        <w:contextualSpacing w:val="0"/>
        <w:jc w:val="both"/>
        <w:rPr>
          <w:rFonts w:ascii="GillSansMT" w:hAnsi="GillSansMT" w:cs="GillSansMT"/>
        </w:rPr>
      </w:pPr>
      <w:r w:rsidRPr="00F66DAB">
        <w:rPr>
          <w:rFonts w:ascii="GillSansMT" w:hAnsi="GillSansMT" w:cs="GillSansMT"/>
        </w:rPr>
        <w:t>Un’anticipazione</w:t>
      </w:r>
      <w:r w:rsidR="00F66DAB" w:rsidRPr="00F66DAB">
        <w:rPr>
          <w:rFonts w:ascii="GillSansMT" w:hAnsi="GillSansMT" w:cs="GillSansMT"/>
        </w:rPr>
        <w:t xml:space="preserve"> nella misura massima, per gli Enti Pubblici, del 20% della Sovvenzione concessa. Nel caso dei soggetti diversi dagli Enti Pubblici l’entità dell’anticipazione è quella da loro richiesta, e deve essere garantita da Fide</w:t>
      </w:r>
      <w:r w:rsidR="006C7DBC">
        <w:rPr>
          <w:rFonts w:ascii="GillSansMT" w:hAnsi="GillSansMT" w:cs="GillSansMT"/>
        </w:rPr>
        <w:t>i</w:t>
      </w:r>
      <w:r w:rsidR="00F66DAB" w:rsidRPr="00F66DAB">
        <w:rPr>
          <w:rFonts w:ascii="GillSansMT" w:hAnsi="GillSansMT" w:cs="GillSansMT"/>
        </w:rPr>
        <w:t xml:space="preserve">ussione, da presentarsi </w:t>
      </w:r>
      <w:r w:rsidR="00F66DAB" w:rsidRPr="00907B11">
        <w:rPr>
          <w:rFonts w:ascii="GillSansMT" w:hAnsi="GillSansMT" w:cs="GillSansMT"/>
          <w:u w:val="single"/>
        </w:rPr>
        <w:t xml:space="preserve">entro 30 giorni dalla Data di Sottoscrizione dell’Atto di Impegno. </w:t>
      </w:r>
    </w:p>
    <w:p w:rsidR="00F66DAB" w:rsidRDefault="00F66DAB" w:rsidP="00733008">
      <w:pPr>
        <w:pStyle w:val="Paragrafoelenco"/>
        <w:autoSpaceDE w:val="0"/>
        <w:autoSpaceDN w:val="0"/>
        <w:adjustRightInd w:val="0"/>
        <w:spacing w:line="240" w:lineRule="auto"/>
        <w:ind w:left="1440"/>
        <w:contextualSpacing w:val="0"/>
        <w:jc w:val="both"/>
        <w:rPr>
          <w:rFonts w:ascii="GillSansMT" w:hAnsi="GillSansMT" w:cs="GillSansMT"/>
        </w:rPr>
      </w:pPr>
      <w:r w:rsidRPr="00907B11">
        <w:rPr>
          <w:rFonts w:ascii="GillSansMT" w:hAnsi="GillSansMT" w:cs="GillSansMT"/>
        </w:rPr>
        <w:t>Lazio Innova, all’esito delle verifiche previste, provvederà all’erogazione dell’anticipo</w:t>
      </w:r>
      <w:r w:rsidRPr="00F66DAB">
        <w:rPr>
          <w:rFonts w:ascii="GillSansMT" w:hAnsi="GillSansMT" w:cs="GillSansMT"/>
        </w:rPr>
        <w:t>;</w:t>
      </w:r>
    </w:p>
    <w:p w:rsidR="00F66DAB" w:rsidRPr="00F66DAB" w:rsidRDefault="00F66DAB" w:rsidP="00F66DAB">
      <w:pPr>
        <w:pStyle w:val="Paragrafoelenco"/>
        <w:autoSpaceDE w:val="0"/>
        <w:autoSpaceDN w:val="0"/>
        <w:adjustRightInd w:val="0"/>
        <w:spacing w:line="240" w:lineRule="auto"/>
        <w:ind w:left="1440"/>
        <w:contextualSpacing w:val="0"/>
        <w:jc w:val="both"/>
        <w:rPr>
          <w:rFonts w:ascii="GillSansMT" w:hAnsi="GillSansMT" w:cs="GillSansMT"/>
        </w:rPr>
      </w:pPr>
    </w:p>
    <w:p w:rsidR="00F66DAB" w:rsidRDefault="00907B11" w:rsidP="00E64033">
      <w:pPr>
        <w:pStyle w:val="Paragrafoelenco"/>
        <w:numPr>
          <w:ilvl w:val="1"/>
          <w:numId w:val="2"/>
        </w:numPr>
        <w:autoSpaceDE w:val="0"/>
        <w:autoSpaceDN w:val="0"/>
        <w:adjustRightInd w:val="0"/>
        <w:spacing w:line="240" w:lineRule="auto"/>
        <w:contextualSpacing w:val="0"/>
        <w:jc w:val="both"/>
        <w:rPr>
          <w:rFonts w:ascii="GillSansMT" w:hAnsi="GillSansMT" w:cs="GillSansMT"/>
        </w:rPr>
      </w:pPr>
      <w:r w:rsidRPr="00F66DAB">
        <w:rPr>
          <w:rFonts w:ascii="GillSansMT" w:hAnsi="GillSansMT" w:cs="GillSansMT"/>
        </w:rPr>
        <w:t>La</w:t>
      </w:r>
      <w:r w:rsidR="00F66DAB" w:rsidRPr="00F66DAB">
        <w:rPr>
          <w:rFonts w:ascii="GillSansMT" w:hAnsi="GillSansMT" w:cs="GillSansMT"/>
        </w:rPr>
        <w:t xml:space="preserve"> restante quota della Sovvenzione a saldo, a fronte di rendicontazione delle Spese Effettivamente Sostenute, della documentazione amministrativa e tecnica necessaria alla o alle successive procedure di selezione dei contraenti per la realizzazione degli interventi e della relativa verifica da parte di organismi di controllo accreditati ai sensi della norma europea UNI CEI EN ISO/IEC 17020, </w:t>
      </w:r>
      <w:r w:rsidR="00F66DAB" w:rsidRPr="00907B11">
        <w:rPr>
          <w:rFonts w:ascii="GillSansMT" w:hAnsi="GillSansMT" w:cs="GillSansMT"/>
          <w:u w:val="single"/>
        </w:rPr>
        <w:t>da presentarsi entro 12 mesi dalla Data di Concessione</w:t>
      </w:r>
      <w:r w:rsidR="00730F2E">
        <w:rPr>
          <w:rFonts w:ascii="GillSansMT" w:hAnsi="GillSansMT" w:cs="GillSansMT"/>
          <w:u w:val="single"/>
        </w:rPr>
        <w:t xml:space="preserve"> (7/05/2019)</w:t>
      </w:r>
      <w:r w:rsidR="00F66DAB" w:rsidRPr="00F66DAB">
        <w:rPr>
          <w:rFonts w:ascii="GillSansMT" w:hAnsi="GillSansMT" w:cs="GillSansMT"/>
        </w:rPr>
        <w:t xml:space="preserve">. </w:t>
      </w:r>
    </w:p>
    <w:p w:rsidR="00F66DAB" w:rsidRPr="00F66DAB" w:rsidRDefault="00F66DAB" w:rsidP="00F66DAB">
      <w:pPr>
        <w:pStyle w:val="Paragrafoelenco"/>
        <w:rPr>
          <w:rFonts w:ascii="GillSansMT" w:hAnsi="GillSansMT" w:cs="GillSansMT"/>
        </w:rPr>
      </w:pPr>
    </w:p>
    <w:p w:rsidR="00F66DAB" w:rsidRDefault="00F66DAB" w:rsidP="00F66DAB">
      <w:pPr>
        <w:autoSpaceDE w:val="0"/>
        <w:autoSpaceDN w:val="0"/>
        <w:adjustRightInd w:val="0"/>
        <w:spacing w:line="240" w:lineRule="auto"/>
        <w:contextualSpacing w:val="0"/>
        <w:jc w:val="both"/>
        <w:rPr>
          <w:rFonts w:ascii="GillSansMT" w:hAnsi="GillSansMT" w:cs="GillSansMT"/>
        </w:rPr>
      </w:pPr>
      <w:r w:rsidRPr="00F66DAB">
        <w:rPr>
          <w:rFonts w:ascii="GillSansMT" w:hAnsi="GillSansMT" w:cs="GillSansMT"/>
        </w:rPr>
        <w:t>Per gli Enti Pubblici l’adozione del provvedimento di liquidazione degli incarichi o</w:t>
      </w:r>
      <w:r>
        <w:rPr>
          <w:rFonts w:ascii="GillSansMT" w:hAnsi="GillSansMT" w:cs="GillSansMT"/>
        </w:rPr>
        <w:t xml:space="preserve"> </w:t>
      </w:r>
      <w:r w:rsidRPr="00F66DAB">
        <w:rPr>
          <w:rFonts w:ascii="GillSansMT" w:hAnsi="GillSansMT" w:cs="GillSansMT"/>
        </w:rPr>
        <w:t>contratti oggetto di sovvenzione equivale all’avvenuto pagamento al fine dell’erogazione del saldo</w:t>
      </w:r>
      <w:r w:rsidR="001E1864">
        <w:rPr>
          <w:rFonts w:ascii="GillSansMT" w:hAnsi="GillSansMT" w:cs="GillSansMT"/>
        </w:rPr>
        <w:t>.</w:t>
      </w:r>
    </w:p>
    <w:p w:rsidR="0054263A" w:rsidRDefault="0054263A" w:rsidP="00F66DAB">
      <w:pPr>
        <w:autoSpaceDE w:val="0"/>
        <w:autoSpaceDN w:val="0"/>
        <w:adjustRightInd w:val="0"/>
        <w:spacing w:line="240" w:lineRule="auto"/>
        <w:contextualSpacing w:val="0"/>
        <w:jc w:val="both"/>
        <w:rPr>
          <w:rFonts w:ascii="GillSansMT" w:hAnsi="GillSansMT" w:cs="GillSansMT"/>
        </w:rPr>
      </w:pPr>
    </w:p>
    <w:p w:rsidR="0054263A" w:rsidRDefault="0054263A" w:rsidP="00F66DAB">
      <w:pPr>
        <w:autoSpaceDE w:val="0"/>
        <w:autoSpaceDN w:val="0"/>
        <w:adjustRightInd w:val="0"/>
        <w:spacing w:line="240" w:lineRule="auto"/>
        <w:contextualSpacing w:val="0"/>
        <w:jc w:val="both"/>
        <w:rPr>
          <w:rFonts w:ascii="GillSansMT" w:hAnsi="GillSansMT" w:cs="GillSansMT"/>
        </w:rPr>
      </w:pPr>
    </w:p>
    <w:p w:rsidR="0054263A" w:rsidRPr="00F66DAB" w:rsidRDefault="0054263A" w:rsidP="00F66DAB">
      <w:pPr>
        <w:autoSpaceDE w:val="0"/>
        <w:autoSpaceDN w:val="0"/>
        <w:adjustRightInd w:val="0"/>
        <w:spacing w:line="240" w:lineRule="auto"/>
        <w:contextualSpacing w:val="0"/>
        <w:jc w:val="both"/>
        <w:rPr>
          <w:rFonts w:ascii="GillSansMT" w:hAnsi="GillSansMT" w:cs="GillSansMT"/>
        </w:rPr>
      </w:pPr>
      <w:bookmarkStart w:id="5" w:name="_GoBack"/>
      <w:bookmarkEnd w:id="5"/>
    </w:p>
    <w:p w:rsidR="00653FBE" w:rsidRDefault="00653FBE" w:rsidP="00295645">
      <w:pPr>
        <w:autoSpaceDE w:val="0"/>
        <w:autoSpaceDN w:val="0"/>
        <w:adjustRightInd w:val="0"/>
        <w:spacing w:line="240" w:lineRule="auto"/>
        <w:contextualSpacing w:val="0"/>
        <w:jc w:val="both"/>
      </w:pPr>
    </w:p>
    <w:p w:rsidR="000F7041" w:rsidRPr="000F7041" w:rsidRDefault="000F7041" w:rsidP="00295645">
      <w:pPr>
        <w:autoSpaceDE w:val="0"/>
        <w:autoSpaceDN w:val="0"/>
        <w:adjustRightInd w:val="0"/>
        <w:spacing w:line="240" w:lineRule="auto"/>
        <w:contextualSpacing w:val="0"/>
        <w:jc w:val="both"/>
        <w:rPr>
          <w:b/>
        </w:rPr>
      </w:pPr>
      <w:r w:rsidRPr="000F7041">
        <w:rPr>
          <w:b/>
        </w:rPr>
        <w:lastRenderedPageBreak/>
        <w:t>5.1 DOCUMENTAZIONE DA PRESENTARE PER LA RICHIESTA DI ANTICIPO</w:t>
      </w:r>
    </w:p>
    <w:p w:rsidR="000F7041" w:rsidRDefault="000F7041" w:rsidP="00295645">
      <w:pPr>
        <w:autoSpaceDE w:val="0"/>
        <w:autoSpaceDN w:val="0"/>
        <w:adjustRightInd w:val="0"/>
        <w:spacing w:line="240" w:lineRule="auto"/>
        <w:contextualSpacing w:val="0"/>
        <w:jc w:val="both"/>
      </w:pPr>
    </w:p>
    <w:p w:rsidR="000F7041" w:rsidRDefault="002A3E45" w:rsidP="002A3E45">
      <w:pPr>
        <w:autoSpaceDE w:val="0"/>
        <w:autoSpaceDN w:val="0"/>
        <w:adjustRightInd w:val="0"/>
        <w:spacing w:line="240" w:lineRule="auto"/>
        <w:contextualSpacing w:val="0"/>
        <w:jc w:val="both"/>
      </w:pPr>
      <w:r>
        <w:rPr>
          <w:rFonts w:ascii="GillSansMT" w:hAnsi="GillSansMT" w:cs="GillSansMT"/>
          <w:color w:val="000000"/>
        </w:rPr>
        <w:t xml:space="preserve">Ferme restando le preliminari verifiche ex </w:t>
      </w:r>
      <w:proofErr w:type="spellStart"/>
      <w:r>
        <w:rPr>
          <w:rFonts w:ascii="GillSansMT" w:hAnsi="GillSansMT" w:cs="GillSansMT"/>
          <w:color w:val="000000"/>
        </w:rPr>
        <w:t>lege</w:t>
      </w:r>
      <w:proofErr w:type="spellEnd"/>
      <w:r>
        <w:rPr>
          <w:rFonts w:ascii="GillSansMT" w:hAnsi="GillSansMT" w:cs="GillSansMT"/>
          <w:color w:val="000000"/>
        </w:rPr>
        <w:t xml:space="preserve"> antimafia e di regolarità del </w:t>
      </w:r>
      <w:proofErr w:type="gramStart"/>
      <w:r>
        <w:rPr>
          <w:rFonts w:ascii="GillSansMT" w:hAnsi="GillSansMT" w:cs="GillSansMT"/>
          <w:color w:val="000000"/>
        </w:rPr>
        <w:t>DURC ,</w:t>
      </w:r>
      <w:proofErr w:type="gramEnd"/>
      <w:r>
        <w:rPr>
          <w:rFonts w:ascii="GillSansMT" w:hAnsi="GillSansMT" w:cs="GillSansMT"/>
          <w:color w:val="000000"/>
        </w:rPr>
        <w:t xml:space="preserve"> e stante </w:t>
      </w:r>
      <w:r w:rsidR="000F7041">
        <w:t xml:space="preserve"> quanto in premessa, in caso di richiesta dell’anticipo, il soggetto beneficiario (in </w:t>
      </w:r>
      <w:r w:rsidR="00A20CEA">
        <w:t xml:space="preserve">caso </w:t>
      </w:r>
      <w:r w:rsidR="003021C1">
        <w:t xml:space="preserve">di </w:t>
      </w:r>
      <w:r w:rsidR="000F7041">
        <w:t>aggregazione</w:t>
      </w:r>
      <w:r w:rsidR="00A20CEA">
        <w:t xml:space="preserve">, </w:t>
      </w:r>
      <w:r w:rsidR="003021C1">
        <w:t>il</w:t>
      </w:r>
      <w:r w:rsidR="00A20CEA">
        <w:t xml:space="preserve"> Capofila </w:t>
      </w:r>
      <w:r w:rsidR="003021C1">
        <w:t xml:space="preserve">ha </w:t>
      </w:r>
      <w:r w:rsidR="00A20CEA">
        <w:t>l</w:t>
      </w:r>
      <w:r w:rsidR="003021C1">
        <w:t>’onere di raccogliere i documenti anche dei partner</w:t>
      </w:r>
      <w:r w:rsidR="000F7041">
        <w:t xml:space="preserve">) </w:t>
      </w:r>
      <w:r w:rsidR="00A20CEA">
        <w:t xml:space="preserve">a firma del Legale Rappresentante </w:t>
      </w:r>
      <w:r w:rsidR="000F7041">
        <w:t>dovrà presentare la seguente documentazione:</w:t>
      </w:r>
    </w:p>
    <w:p w:rsidR="000F7041" w:rsidRDefault="000F7041" w:rsidP="00295645">
      <w:pPr>
        <w:autoSpaceDE w:val="0"/>
        <w:autoSpaceDN w:val="0"/>
        <w:adjustRightInd w:val="0"/>
        <w:spacing w:line="240" w:lineRule="auto"/>
        <w:contextualSpacing w:val="0"/>
        <w:jc w:val="both"/>
      </w:pPr>
    </w:p>
    <w:p w:rsidR="009B32C9" w:rsidRPr="009B32C9" w:rsidRDefault="00FD0B01" w:rsidP="009B32C9">
      <w:pPr>
        <w:autoSpaceDE w:val="0"/>
        <w:autoSpaceDN w:val="0"/>
        <w:adjustRightInd w:val="0"/>
        <w:spacing w:line="240" w:lineRule="auto"/>
        <w:contextualSpacing w:val="0"/>
        <w:jc w:val="both"/>
      </w:pPr>
      <w:r>
        <w:t>A</w:t>
      </w:r>
      <w:r w:rsidR="009B32C9" w:rsidRPr="009B32C9">
        <w:t xml:space="preserve">llegato </w:t>
      </w:r>
      <w:r w:rsidR="009B32C9">
        <w:t>1</w:t>
      </w:r>
      <w:r w:rsidR="009B32C9" w:rsidRPr="009B32C9">
        <w:t xml:space="preserve">a: </w:t>
      </w:r>
      <w:r w:rsidR="009B32C9">
        <w:tab/>
      </w:r>
      <w:r>
        <w:tab/>
      </w:r>
      <w:r>
        <w:tab/>
      </w:r>
      <w:r>
        <w:tab/>
        <w:t>R</w:t>
      </w:r>
      <w:r w:rsidR="009B32C9" w:rsidRPr="009B32C9">
        <w:t>ichiesta erogazione di anticipo</w:t>
      </w:r>
      <w:r w:rsidR="009B32C9">
        <w:t>.</w:t>
      </w:r>
    </w:p>
    <w:p w:rsidR="009B32C9" w:rsidRDefault="00FD0B01" w:rsidP="009B32C9">
      <w:pPr>
        <w:autoSpaceDE w:val="0"/>
        <w:autoSpaceDN w:val="0"/>
        <w:adjustRightInd w:val="0"/>
        <w:spacing w:line="240" w:lineRule="auto"/>
        <w:contextualSpacing w:val="0"/>
        <w:jc w:val="both"/>
      </w:pPr>
      <w:r>
        <w:t>A</w:t>
      </w:r>
      <w:r w:rsidR="009B32C9" w:rsidRPr="009B32C9">
        <w:t>llegato</w:t>
      </w:r>
      <w:r w:rsidR="009B32C9">
        <w:t xml:space="preserve"> 2</w:t>
      </w:r>
      <w:r w:rsidR="009B32C9" w:rsidRPr="009B32C9">
        <w:t>:</w:t>
      </w:r>
      <w:r w:rsidR="009B32C9">
        <w:t xml:space="preserve"> </w:t>
      </w:r>
      <w:r w:rsidR="009B32C9">
        <w:tab/>
      </w:r>
      <w:r>
        <w:tab/>
      </w:r>
      <w:r>
        <w:tab/>
      </w:r>
      <w:r>
        <w:tab/>
        <w:t>P</w:t>
      </w:r>
      <w:r w:rsidR="009B32C9">
        <w:t>olizza fideiussoria bancaria o assicurativa.</w:t>
      </w:r>
    </w:p>
    <w:p w:rsidR="000F7041" w:rsidRPr="009B32C9" w:rsidRDefault="00FD0B01" w:rsidP="00FD0B01">
      <w:pPr>
        <w:autoSpaceDE w:val="0"/>
        <w:autoSpaceDN w:val="0"/>
        <w:adjustRightInd w:val="0"/>
        <w:spacing w:line="240" w:lineRule="auto"/>
        <w:ind w:left="3600" w:hanging="3600"/>
        <w:contextualSpacing w:val="0"/>
        <w:rPr>
          <w:rFonts w:ascii="GillSansMT" w:hAnsi="GillSansMT" w:cs="GillSansMT"/>
          <w:color w:val="000000"/>
        </w:rPr>
      </w:pPr>
      <w:r>
        <w:t>A</w:t>
      </w:r>
      <w:r w:rsidR="006C7DBC" w:rsidRPr="009B32C9">
        <w:t>llegato 3a e/o 3b e/o 3c</w:t>
      </w:r>
      <w:r w:rsidR="00C01868">
        <w:t xml:space="preserve"> e/3d</w:t>
      </w:r>
      <w:r w:rsidR="000F7041" w:rsidRPr="009B32C9">
        <w:t xml:space="preserve">: </w:t>
      </w:r>
      <w:r>
        <w:tab/>
        <w:t>M</w:t>
      </w:r>
      <w:r w:rsidR="000F7041" w:rsidRPr="009B32C9">
        <w:t>antenimento dei requisiti</w:t>
      </w:r>
      <w:r w:rsidR="001E1864" w:rsidRPr="009B32C9">
        <w:t xml:space="preserve"> </w:t>
      </w:r>
      <w:r w:rsidR="001E1864" w:rsidRPr="009B32C9">
        <w:rPr>
          <w:rFonts w:ascii="GillSansMT" w:hAnsi="GillSansMT" w:cs="GillSansMT"/>
          <w:color w:val="000000"/>
        </w:rPr>
        <w:t>per i Beneficiari</w:t>
      </w:r>
      <w:r w:rsidR="006C7DBC" w:rsidRPr="009B32C9">
        <w:rPr>
          <w:rFonts w:ascii="GillSansMT" w:hAnsi="GillSansMT" w:cs="GillSansMT"/>
          <w:color w:val="000000"/>
        </w:rPr>
        <w:t xml:space="preserve">, secondo la tipologia, </w:t>
      </w:r>
      <w:r w:rsidR="001E1864" w:rsidRPr="009B32C9">
        <w:rPr>
          <w:rFonts w:ascii="GillSansMT" w:hAnsi="GillSansMT" w:cs="GillSansMT"/>
          <w:color w:val="000000"/>
        </w:rPr>
        <w:t>che</w:t>
      </w:r>
      <w:r w:rsidR="006C7DBC" w:rsidRPr="009B32C9">
        <w:rPr>
          <w:rFonts w:ascii="GillSansMT" w:hAnsi="GillSansMT" w:cs="GillSansMT"/>
          <w:color w:val="000000"/>
        </w:rPr>
        <w:t xml:space="preserve"> </w:t>
      </w:r>
      <w:r w:rsidR="001E1864" w:rsidRPr="009B32C9">
        <w:rPr>
          <w:rFonts w:ascii="GillSansMT" w:hAnsi="GillSansMT" w:cs="GillSansMT"/>
          <w:color w:val="000000"/>
        </w:rPr>
        <w:t>non sono Enti Pubblici;</w:t>
      </w:r>
    </w:p>
    <w:p w:rsidR="00733008" w:rsidRDefault="00733008" w:rsidP="00295645">
      <w:pPr>
        <w:autoSpaceDE w:val="0"/>
        <w:autoSpaceDN w:val="0"/>
        <w:adjustRightInd w:val="0"/>
        <w:spacing w:line="240" w:lineRule="auto"/>
        <w:contextualSpacing w:val="0"/>
        <w:jc w:val="both"/>
      </w:pPr>
    </w:p>
    <w:p w:rsidR="000F7041" w:rsidRDefault="00733008" w:rsidP="00295645">
      <w:pPr>
        <w:autoSpaceDE w:val="0"/>
        <w:autoSpaceDN w:val="0"/>
        <w:adjustRightInd w:val="0"/>
        <w:spacing w:line="240" w:lineRule="auto"/>
        <w:contextualSpacing w:val="0"/>
        <w:jc w:val="both"/>
      </w:pPr>
      <w:r>
        <w:t>Nota: In caso di aggregazione con presenza di soggetti pubblici e privati, la fide</w:t>
      </w:r>
      <w:r w:rsidR="00FD0B01">
        <w:t>i</w:t>
      </w:r>
      <w:r>
        <w:t>ussione dovrà coprire la sola quota di anticipo destinata ai privati.</w:t>
      </w:r>
    </w:p>
    <w:p w:rsidR="000F7041" w:rsidRDefault="000F7041" w:rsidP="00295645">
      <w:pPr>
        <w:autoSpaceDE w:val="0"/>
        <w:autoSpaceDN w:val="0"/>
        <w:adjustRightInd w:val="0"/>
        <w:spacing w:line="240" w:lineRule="auto"/>
        <w:contextualSpacing w:val="0"/>
        <w:jc w:val="both"/>
      </w:pPr>
    </w:p>
    <w:p w:rsidR="003021C1" w:rsidRDefault="003021C1" w:rsidP="00295645">
      <w:pPr>
        <w:autoSpaceDE w:val="0"/>
        <w:autoSpaceDN w:val="0"/>
        <w:adjustRightInd w:val="0"/>
        <w:spacing w:line="240" w:lineRule="auto"/>
        <w:contextualSpacing w:val="0"/>
        <w:jc w:val="both"/>
      </w:pPr>
    </w:p>
    <w:p w:rsidR="00733008" w:rsidRPr="000F7041" w:rsidRDefault="00733008" w:rsidP="00733008">
      <w:pPr>
        <w:autoSpaceDE w:val="0"/>
        <w:autoSpaceDN w:val="0"/>
        <w:adjustRightInd w:val="0"/>
        <w:spacing w:line="240" w:lineRule="auto"/>
        <w:contextualSpacing w:val="0"/>
        <w:jc w:val="both"/>
        <w:rPr>
          <w:b/>
        </w:rPr>
      </w:pPr>
      <w:r w:rsidRPr="000F7041">
        <w:rPr>
          <w:b/>
        </w:rPr>
        <w:t>5.</w:t>
      </w:r>
      <w:r>
        <w:rPr>
          <w:b/>
        </w:rPr>
        <w:t>2</w:t>
      </w:r>
      <w:r w:rsidRPr="000F7041">
        <w:rPr>
          <w:b/>
        </w:rPr>
        <w:t xml:space="preserve"> DOCUMENTAZIONE DA PRESENTARE PER LA RICHIESTA DI </w:t>
      </w:r>
      <w:r>
        <w:rPr>
          <w:b/>
        </w:rPr>
        <w:t>SALDO</w:t>
      </w:r>
      <w:r w:rsidR="002A3E45">
        <w:rPr>
          <w:b/>
        </w:rPr>
        <w:t>.</w:t>
      </w:r>
    </w:p>
    <w:p w:rsidR="00733008" w:rsidRDefault="00733008" w:rsidP="00C9708C">
      <w:pPr>
        <w:autoSpaceDE w:val="0"/>
        <w:autoSpaceDN w:val="0"/>
        <w:adjustRightInd w:val="0"/>
        <w:spacing w:line="240" w:lineRule="auto"/>
        <w:contextualSpacing w:val="0"/>
        <w:rPr>
          <w:rFonts w:ascii="GillSansMT" w:hAnsi="GillSansMT" w:cs="GillSansMT"/>
          <w:color w:val="000000"/>
        </w:rPr>
      </w:pPr>
    </w:p>
    <w:p w:rsidR="00C9708C" w:rsidRDefault="00EF40E6" w:rsidP="00C9708C">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 xml:space="preserve">Ferme restando le preliminari verifiche </w:t>
      </w:r>
      <w:r w:rsidR="00B329C3">
        <w:rPr>
          <w:rFonts w:ascii="GillSansMT" w:hAnsi="GillSansMT" w:cs="GillSansMT"/>
          <w:color w:val="000000"/>
        </w:rPr>
        <w:t xml:space="preserve">ex </w:t>
      </w:r>
      <w:proofErr w:type="spellStart"/>
      <w:r w:rsidR="00B329C3">
        <w:rPr>
          <w:rFonts w:ascii="GillSansMT" w:hAnsi="GillSansMT" w:cs="GillSansMT"/>
          <w:color w:val="000000"/>
        </w:rPr>
        <w:t>lege</w:t>
      </w:r>
      <w:proofErr w:type="spellEnd"/>
      <w:r w:rsidR="00B329C3">
        <w:rPr>
          <w:rFonts w:ascii="GillSansMT" w:hAnsi="GillSansMT" w:cs="GillSansMT"/>
          <w:color w:val="000000"/>
        </w:rPr>
        <w:t xml:space="preserve"> antimafia e </w:t>
      </w:r>
      <w:r>
        <w:rPr>
          <w:rFonts w:ascii="GillSansMT" w:hAnsi="GillSansMT" w:cs="GillSansMT"/>
          <w:color w:val="000000"/>
        </w:rPr>
        <w:t>d</w:t>
      </w:r>
      <w:r w:rsidR="00B329C3">
        <w:rPr>
          <w:rFonts w:ascii="GillSansMT" w:hAnsi="GillSansMT" w:cs="GillSansMT"/>
          <w:color w:val="000000"/>
        </w:rPr>
        <w:t>i</w:t>
      </w:r>
      <w:r>
        <w:rPr>
          <w:rFonts w:ascii="GillSansMT" w:hAnsi="GillSansMT" w:cs="GillSansMT"/>
          <w:color w:val="000000"/>
        </w:rPr>
        <w:t xml:space="preserve"> regolarità del DURC, l</w:t>
      </w:r>
      <w:r w:rsidR="00C9708C">
        <w:rPr>
          <w:rFonts w:ascii="GillSansMT" w:hAnsi="GillSansMT" w:cs="GillSansMT"/>
          <w:color w:val="000000"/>
        </w:rPr>
        <w:t xml:space="preserve">e richieste di saldo devono essere corredate </w:t>
      </w:r>
      <w:r>
        <w:rPr>
          <w:rFonts w:ascii="GillSansMT" w:hAnsi="GillSansMT" w:cs="GillSansMT"/>
          <w:color w:val="000000"/>
        </w:rPr>
        <w:t>dalla seguente documentazione</w:t>
      </w:r>
      <w:r w:rsidR="00C9708C">
        <w:rPr>
          <w:rFonts w:ascii="GillSansMT" w:hAnsi="GillSansMT" w:cs="GillSansMT"/>
          <w:color w:val="000000"/>
        </w:rPr>
        <w:t>:</w:t>
      </w:r>
    </w:p>
    <w:p w:rsidR="003A47CD" w:rsidRDefault="003A47CD" w:rsidP="00C9708C">
      <w:pPr>
        <w:autoSpaceDE w:val="0"/>
        <w:autoSpaceDN w:val="0"/>
        <w:adjustRightInd w:val="0"/>
        <w:spacing w:line="240" w:lineRule="auto"/>
        <w:contextualSpacing w:val="0"/>
        <w:rPr>
          <w:rFonts w:ascii="GillSansMT" w:hAnsi="GillSansMT" w:cs="GillSansMT"/>
          <w:color w:val="000000"/>
        </w:rPr>
      </w:pPr>
    </w:p>
    <w:p w:rsidR="003D2537" w:rsidRPr="003D2537" w:rsidRDefault="003D2537" w:rsidP="00C9708C">
      <w:pPr>
        <w:autoSpaceDE w:val="0"/>
        <w:autoSpaceDN w:val="0"/>
        <w:adjustRightInd w:val="0"/>
        <w:spacing w:line="240" w:lineRule="auto"/>
        <w:contextualSpacing w:val="0"/>
        <w:rPr>
          <w:rFonts w:ascii="GillSansMT" w:hAnsi="GillSansMT" w:cs="GillSansMT"/>
          <w:b/>
          <w:color w:val="000000"/>
        </w:rPr>
      </w:pPr>
      <w:r>
        <w:rPr>
          <w:rFonts w:ascii="GillSansMT" w:hAnsi="GillSansMT" w:cs="GillSansMT"/>
          <w:b/>
          <w:color w:val="000000"/>
        </w:rPr>
        <w:t xml:space="preserve">1. </w:t>
      </w:r>
      <w:r w:rsidRPr="003D2537">
        <w:rPr>
          <w:rFonts w:ascii="GillSansMT" w:hAnsi="GillSansMT" w:cs="GillSansMT"/>
          <w:b/>
          <w:color w:val="000000"/>
        </w:rPr>
        <w:t>Moduli di richiesta erogazione</w:t>
      </w:r>
    </w:p>
    <w:p w:rsidR="00DE15F6" w:rsidRPr="009B32C9" w:rsidRDefault="00C53D28" w:rsidP="00DE15F6">
      <w:pPr>
        <w:autoSpaceDE w:val="0"/>
        <w:autoSpaceDN w:val="0"/>
        <w:adjustRightInd w:val="0"/>
        <w:spacing w:line="240" w:lineRule="auto"/>
        <w:contextualSpacing w:val="0"/>
        <w:jc w:val="both"/>
      </w:pPr>
      <w:r w:rsidRPr="009B32C9">
        <w:t>Allegato</w:t>
      </w:r>
      <w:r w:rsidR="001942C9" w:rsidRPr="009B32C9">
        <w:t xml:space="preserve"> </w:t>
      </w:r>
      <w:r w:rsidR="009B32C9">
        <w:t>1</w:t>
      </w:r>
      <w:r w:rsidRPr="009B32C9">
        <w:t>b</w:t>
      </w:r>
      <w:r w:rsidR="00DE15F6" w:rsidRPr="009B32C9">
        <w:t xml:space="preserve">: </w:t>
      </w:r>
      <w:r w:rsidR="004E7BB3" w:rsidRPr="009B32C9">
        <w:tab/>
      </w:r>
      <w:r w:rsidR="004E7BB3" w:rsidRPr="009B32C9">
        <w:tab/>
      </w:r>
      <w:r w:rsidR="004E7BB3" w:rsidRPr="009B32C9">
        <w:tab/>
      </w:r>
      <w:r w:rsidR="004E7BB3" w:rsidRPr="009B32C9">
        <w:tab/>
        <w:t>R</w:t>
      </w:r>
      <w:r w:rsidR="00DE15F6" w:rsidRPr="009B32C9">
        <w:t>ichiesta erogazione del sal</w:t>
      </w:r>
      <w:r w:rsidR="003021C1" w:rsidRPr="009B32C9">
        <w:t>d</w:t>
      </w:r>
      <w:r w:rsidR="00DE15F6" w:rsidRPr="009B32C9">
        <w:t>o</w:t>
      </w:r>
      <w:r w:rsidR="00FD0B01">
        <w:t>;</w:t>
      </w:r>
    </w:p>
    <w:p w:rsidR="00C53D28" w:rsidRPr="001E1864" w:rsidRDefault="001942C9" w:rsidP="004E7BB3">
      <w:pPr>
        <w:autoSpaceDE w:val="0"/>
        <w:autoSpaceDN w:val="0"/>
        <w:adjustRightInd w:val="0"/>
        <w:spacing w:line="240" w:lineRule="auto"/>
        <w:ind w:left="3600" w:hanging="3600"/>
        <w:contextualSpacing w:val="0"/>
        <w:rPr>
          <w:rFonts w:ascii="GillSansMT" w:hAnsi="GillSansMT" w:cs="GillSansMT"/>
          <w:color w:val="000000"/>
        </w:rPr>
      </w:pPr>
      <w:r w:rsidRPr="009B32C9">
        <w:t>A</w:t>
      </w:r>
      <w:r w:rsidR="00C53D28" w:rsidRPr="009B32C9">
        <w:t>llegato 3</w:t>
      </w:r>
      <w:r w:rsidR="00C53D28">
        <w:t>a e/o 3b e/o 3c</w:t>
      </w:r>
      <w:r w:rsidR="00C01868">
        <w:t xml:space="preserve"> e/3d</w:t>
      </w:r>
      <w:r w:rsidR="00C53D28">
        <w:t xml:space="preserve">: </w:t>
      </w:r>
      <w:r w:rsidR="004E7BB3">
        <w:tab/>
        <w:t>M</w:t>
      </w:r>
      <w:r w:rsidR="00C53D28">
        <w:t xml:space="preserve">antenimento dei requisiti </w:t>
      </w:r>
      <w:r w:rsidR="00C53D28">
        <w:rPr>
          <w:rFonts w:ascii="GillSansMT" w:hAnsi="GillSansMT" w:cs="GillSansMT"/>
          <w:color w:val="000000"/>
        </w:rPr>
        <w:t>per i Beneficiari, secondo la tipologia, che non sono Enti Pubblici;</w:t>
      </w:r>
    </w:p>
    <w:p w:rsidR="001942C9" w:rsidRDefault="001942C9" w:rsidP="001942C9">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 xml:space="preserve">Allegato </w:t>
      </w:r>
      <w:proofErr w:type="gramStart"/>
      <w:r>
        <w:rPr>
          <w:rFonts w:ascii="GillSansMT" w:hAnsi="GillSansMT" w:cs="GillSansMT"/>
          <w:color w:val="000000"/>
        </w:rPr>
        <w:t xml:space="preserve">5  </w:t>
      </w:r>
      <w:r w:rsidR="0068209B">
        <w:rPr>
          <w:rFonts w:ascii="GillSansMT" w:hAnsi="GillSansMT" w:cs="GillSansMT"/>
          <w:color w:val="000000"/>
        </w:rPr>
        <w:tab/>
      </w:r>
      <w:proofErr w:type="gramEnd"/>
      <w:r w:rsidR="0068209B">
        <w:rPr>
          <w:rFonts w:ascii="GillSansMT" w:hAnsi="GillSansMT" w:cs="GillSansMT"/>
          <w:color w:val="000000"/>
        </w:rPr>
        <w:tab/>
      </w:r>
      <w:r w:rsidR="0068209B">
        <w:rPr>
          <w:rFonts w:ascii="GillSansMT" w:hAnsi="GillSansMT" w:cs="GillSansMT"/>
          <w:color w:val="000000"/>
        </w:rPr>
        <w:tab/>
      </w:r>
      <w:r w:rsidR="0068209B">
        <w:rPr>
          <w:rFonts w:ascii="GillSansMT" w:hAnsi="GillSansMT" w:cs="GillSansMT"/>
          <w:color w:val="000000"/>
        </w:rPr>
        <w:tab/>
      </w:r>
      <w:r w:rsidRPr="001942C9">
        <w:rPr>
          <w:rFonts w:ascii="GillSansMT" w:hAnsi="GillSansMT" w:cs="GillSansMT"/>
          <w:color w:val="000000"/>
        </w:rPr>
        <w:t>Dichiarazione inerente il conto corrente bancario</w:t>
      </w:r>
      <w:r w:rsidR="00FD0B01">
        <w:rPr>
          <w:rFonts w:ascii="GillSansMT" w:hAnsi="GillSansMT" w:cs="GillSansMT"/>
          <w:color w:val="000000"/>
        </w:rPr>
        <w:t>;</w:t>
      </w:r>
      <w:r w:rsidRPr="001942C9">
        <w:rPr>
          <w:rFonts w:ascii="GillSansMT" w:hAnsi="GillSansMT" w:cs="GillSansMT"/>
          <w:color w:val="000000"/>
        </w:rPr>
        <w:t xml:space="preserve"> </w:t>
      </w:r>
    </w:p>
    <w:p w:rsidR="00AF1E3E" w:rsidRDefault="00AF1E3E" w:rsidP="00AF1E3E">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Allegato 6</w:t>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t>Variazioni spese non sostanziali</w:t>
      </w:r>
      <w:r w:rsidR="00FD0B01">
        <w:rPr>
          <w:rFonts w:ascii="GillSansMT" w:hAnsi="GillSansMT" w:cs="GillSansMT"/>
          <w:color w:val="000000"/>
        </w:rPr>
        <w:t>;</w:t>
      </w:r>
      <w:r>
        <w:rPr>
          <w:rFonts w:ascii="GillSansMT" w:hAnsi="GillSansMT" w:cs="GillSansMT"/>
          <w:color w:val="000000"/>
        </w:rPr>
        <w:t xml:space="preserve"> </w:t>
      </w:r>
    </w:p>
    <w:p w:rsidR="00A16CFC" w:rsidRDefault="00A16CFC" w:rsidP="00A16CFC">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Allegato 7</w:t>
      </w:r>
      <w:r w:rsidR="0068209B">
        <w:rPr>
          <w:rFonts w:ascii="GillSansMT" w:hAnsi="GillSansMT" w:cs="GillSansMT"/>
          <w:color w:val="000000"/>
        </w:rPr>
        <w:t xml:space="preserve"> </w:t>
      </w:r>
      <w:r w:rsidR="0068209B">
        <w:rPr>
          <w:rFonts w:ascii="GillSansMT" w:hAnsi="GillSansMT" w:cs="GillSansMT"/>
          <w:color w:val="000000"/>
        </w:rPr>
        <w:tab/>
      </w:r>
      <w:r w:rsidR="0068209B">
        <w:rPr>
          <w:rFonts w:ascii="GillSansMT" w:hAnsi="GillSansMT" w:cs="GillSansMT"/>
          <w:color w:val="000000"/>
        </w:rPr>
        <w:tab/>
      </w:r>
      <w:r w:rsidR="0068209B">
        <w:rPr>
          <w:rFonts w:ascii="GillSansMT" w:hAnsi="GillSansMT" w:cs="GillSansMT"/>
          <w:color w:val="000000"/>
        </w:rPr>
        <w:tab/>
      </w:r>
      <w:r w:rsidR="0068209B">
        <w:rPr>
          <w:rFonts w:ascii="GillSansMT" w:hAnsi="GillSansMT" w:cs="GillSansMT"/>
          <w:color w:val="000000"/>
        </w:rPr>
        <w:tab/>
        <w:t>R</w:t>
      </w:r>
      <w:r>
        <w:rPr>
          <w:rFonts w:ascii="GillSansMT" w:hAnsi="GillSansMT" w:cs="GillSansMT"/>
          <w:color w:val="000000"/>
        </w:rPr>
        <w:t xml:space="preserve">iepilogo spese di </w:t>
      </w:r>
      <w:proofErr w:type="gramStart"/>
      <w:r>
        <w:rPr>
          <w:rFonts w:ascii="GillSansMT" w:hAnsi="GillSansMT" w:cs="GillSansMT"/>
          <w:color w:val="000000"/>
        </w:rPr>
        <w:t>progetto  capofila</w:t>
      </w:r>
      <w:proofErr w:type="gramEnd"/>
      <w:r w:rsidR="00FD0B01">
        <w:rPr>
          <w:rFonts w:ascii="GillSansMT" w:hAnsi="GillSansMT" w:cs="GillSansMT"/>
          <w:color w:val="000000"/>
        </w:rPr>
        <w:t>;</w:t>
      </w:r>
    </w:p>
    <w:p w:rsidR="00A16CFC" w:rsidRDefault="00A16CFC" w:rsidP="00A16CFC">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Allegato 7</w:t>
      </w:r>
      <w:r w:rsidR="00AF1E3E">
        <w:rPr>
          <w:rFonts w:ascii="GillSansMT" w:hAnsi="GillSansMT" w:cs="GillSansMT"/>
          <w:color w:val="000000"/>
        </w:rPr>
        <w:t>a</w:t>
      </w:r>
      <w:r>
        <w:rPr>
          <w:rFonts w:ascii="GillSansMT" w:hAnsi="GillSansMT" w:cs="GillSansMT"/>
          <w:color w:val="000000"/>
        </w:rPr>
        <w:t xml:space="preserve"> </w:t>
      </w:r>
      <w:r w:rsidR="0068209B">
        <w:rPr>
          <w:rFonts w:ascii="GillSansMT" w:hAnsi="GillSansMT" w:cs="GillSansMT"/>
          <w:color w:val="000000"/>
        </w:rPr>
        <w:tab/>
      </w:r>
      <w:r w:rsidR="0068209B">
        <w:rPr>
          <w:rFonts w:ascii="GillSansMT" w:hAnsi="GillSansMT" w:cs="GillSansMT"/>
          <w:color w:val="000000"/>
        </w:rPr>
        <w:tab/>
      </w:r>
      <w:r w:rsidR="0068209B">
        <w:rPr>
          <w:rFonts w:ascii="GillSansMT" w:hAnsi="GillSansMT" w:cs="GillSansMT"/>
          <w:color w:val="000000"/>
        </w:rPr>
        <w:tab/>
      </w:r>
      <w:r w:rsidR="0068209B">
        <w:rPr>
          <w:rFonts w:ascii="GillSansMT" w:hAnsi="GillSansMT" w:cs="GillSansMT"/>
          <w:color w:val="000000"/>
        </w:rPr>
        <w:tab/>
        <w:t>R</w:t>
      </w:r>
      <w:r>
        <w:rPr>
          <w:rFonts w:ascii="GillSansMT" w:hAnsi="GillSansMT" w:cs="GillSansMT"/>
          <w:color w:val="000000"/>
        </w:rPr>
        <w:t>iepilogo costi per partner</w:t>
      </w:r>
      <w:r w:rsidR="00FD0B01">
        <w:rPr>
          <w:rFonts w:ascii="GillSansMT" w:hAnsi="GillSansMT" w:cs="GillSansMT"/>
          <w:color w:val="000000"/>
        </w:rPr>
        <w:t>;</w:t>
      </w:r>
      <w:r>
        <w:rPr>
          <w:rFonts w:ascii="GillSansMT" w:hAnsi="GillSansMT" w:cs="GillSansMT"/>
          <w:color w:val="000000"/>
        </w:rPr>
        <w:t xml:space="preserve"> </w:t>
      </w:r>
    </w:p>
    <w:p w:rsidR="00AF1E3E" w:rsidRDefault="00AF1E3E" w:rsidP="00AF1E3E">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 xml:space="preserve">Allegato 7b </w:t>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r>
      <w:proofErr w:type="spellStart"/>
      <w:r>
        <w:rPr>
          <w:rFonts w:ascii="GillSansMT" w:hAnsi="GillSansMT" w:cs="GillSansMT"/>
          <w:color w:val="000000"/>
        </w:rPr>
        <w:t>Timesheet</w:t>
      </w:r>
      <w:proofErr w:type="spellEnd"/>
      <w:r w:rsidR="00FD0B01">
        <w:rPr>
          <w:rFonts w:ascii="GillSansMT" w:hAnsi="GillSansMT" w:cs="GillSansMT"/>
          <w:color w:val="000000"/>
        </w:rPr>
        <w:t>;</w:t>
      </w:r>
      <w:r>
        <w:rPr>
          <w:rFonts w:ascii="GillSansMT" w:hAnsi="GillSansMT" w:cs="GillSansMT"/>
          <w:color w:val="000000"/>
        </w:rPr>
        <w:t xml:space="preserve"> </w:t>
      </w:r>
    </w:p>
    <w:p w:rsidR="00A16CFC" w:rsidRDefault="00A16CFC" w:rsidP="00A16CFC">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Allegato 7c1 e/o allegato 7c2</w:t>
      </w:r>
      <w:r w:rsidR="0068209B">
        <w:rPr>
          <w:rFonts w:ascii="GillSansMT" w:hAnsi="GillSansMT" w:cs="GillSansMT"/>
          <w:color w:val="000000"/>
        </w:rPr>
        <w:tab/>
      </w:r>
      <w:r w:rsidR="0019627E">
        <w:rPr>
          <w:rFonts w:ascii="GillSansMT" w:hAnsi="GillSansMT" w:cs="GillSansMT"/>
          <w:color w:val="000000"/>
        </w:rPr>
        <w:tab/>
      </w:r>
      <w:r w:rsidR="0068209B">
        <w:rPr>
          <w:rFonts w:ascii="GillSansMT" w:hAnsi="GillSansMT" w:cs="GillSansMT"/>
          <w:color w:val="000000"/>
        </w:rPr>
        <w:t>T</w:t>
      </w:r>
      <w:r>
        <w:rPr>
          <w:rFonts w:ascii="GillSansMT" w:hAnsi="GillSansMT" w:cs="GillSansMT"/>
          <w:color w:val="000000"/>
        </w:rPr>
        <w:t>abella costo del personale dipendente e non</w:t>
      </w:r>
      <w:r w:rsidR="00FD0B01">
        <w:rPr>
          <w:rFonts w:ascii="GillSansMT" w:hAnsi="GillSansMT" w:cs="GillSansMT"/>
          <w:color w:val="000000"/>
        </w:rPr>
        <w:t>;</w:t>
      </w:r>
      <w:r>
        <w:rPr>
          <w:rFonts w:ascii="GillSansMT" w:hAnsi="GillSansMT" w:cs="GillSansMT"/>
          <w:color w:val="000000"/>
        </w:rPr>
        <w:t xml:space="preserve"> </w:t>
      </w:r>
    </w:p>
    <w:p w:rsidR="0068209B" w:rsidRDefault="0068209B" w:rsidP="0068209B">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Allegato 7d</w:t>
      </w:r>
      <w:r w:rsidRPr="0068209B">
        <w:rPr>
          <w:rFonts w:ascii="GillSansMT" w:hAnsi="GillSansMT" w:cs="GillSansMT"/>
          <w:color w:val="000000"/>
        </w:rPr>
        <w:t xml:space="preserve"> </w:t>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t>Fornitori</w:t>
      </w:r>
      <w:r w:rsidR="00FD0B01">
        <w:rPr>
          <w:rFonts w:ascii="GillSansMT" w:hAnsi="GillSansMT" w:cs="GillSansMT"/>
          <w:color w:val="000000"/>
        </w:rPr>
        <w:t>;</w:t>
      </w:r>
      <w:r>
        <w:rPr>
          <w:rFonts w:ascii="GillSansMT" w:hAnsi="GillSansMT" w:cs="GillSansMT"/>
          <w:color w:val="000000"/>
        </w:rPr>
        <w:t xml:space="preserve"> </w:t>
      </w:r>
    </w:p>
    <w:p w:rsidR="003D2537" w:rsidRDefault="00AF1E3E" w:rsidP="00C9708C">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 xml:space="preserve">Allegato 8 </w:t>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t>Dichiarazione attestante gli aiuti su spese ammissibili</w:t>
      </w:r>
      <w:r w:rsidR="00FD0B01">
        <w:rPr>
          <w:rFonts w:ascii="GillSansMT" w:hAnsi="GillSansMT" w:cs="GillSansMT"/>
          <w:color w:val="000000"/>
        </w:rPr>
        <w:t>;</w:t>
      </w:r>
    </w:p>
    <w:p w:rsidR="00AF1E3E" w:rsidRDefault="00AF1E3E" w:rsidP="00AF1E3E">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 xml:space="preserve">Allegato 9 </w:t>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t xml:space="preserve">Dichiarazione in merito al De </w:t>
      </w:r>
      <w:proofErr w:type="spellStart"/>
      <w:r>
        <w:rPr>
          <w:rFonts w:ascii="GillSansMT" w:hAnsi="GillSansMT" w:cs="GillSansMT"/>
          <w:color w:val="000000"/>
        </w:rPr>
        <w:t>Minimis</w:t>
      </w:r>
      <w:proofErr w:type="spellEnd"/>
      <w:r w:rsidR="00FD0B01">
        <w:rPr>
          <w:rFonts w:ascii="GillSansMT" w:hAnsi="GillSansMT" w:cs="GillSansMT"/>
          <w:color w:val="000000"/>
        </w:rPr>
        <w:t>;</w:t>
      </w:r>
    </w:p>
    <w:p w:rsidR="008831E5" w:rsidRDefault="008831E5" w:rsidP="00AF1E3E">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Allegato 10</w:t>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r>
      <w:r w:rsidR="00157E1D">
        <w:rPr>
          <w:rFonts w:ascii="GillSansMT" w:hAnsi="GillSansMT" w:cs="GillSansMT"/>
          <w:color w:val="000000"/>
        </w:rPr>
        <w:t>Dichiarazione di annullamento fatture elettroniche</w:t>
      </w:r>
      <w:r w:rsidR="00FD0B01">
        <w:rPr>
          <w:rFonts w:ascii="GillSansMT" w:hAnsi="GillSansMT" w:cs="GillSansMT"/>
          <w:color w:val="000000"/>
        </w:rPr>
        <w:t>.</w:t>
      </w:r>
    </w:p>
    <w:p w:rsidR="00DB34AA" w:rsidRDefault="00DB34AA" w:rsidP="00DB34AA">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Allegato 11</w:t>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t xml:space="preserve">Dichiarazione di versamento Iva split </w:t>
      </w:r>
      <w:proofErr w:type="spellStart"/>
      <w:r>
        <w:rPr>
          <w:rFonts w:ascii="GillSansMT" w:hAnsi="GillSansMT" w:cs="GillSansMT"/>
          <w:color w:val="000000"/>
        </w:rPr>
        <w:t>payment</w:t>
      </w:r>
      <w:proofErr w:type="spellEnd"/>
      <w:r>
        <w:rPr>
          <w:rFonts w:ascii="GillSansMT" w:hAnsi="GillSansMT" w:cs="GillSansMT"/>
          <w:color w:val="000000"/>
        </w:rPr>
        <w:t>.</w:t>
      </w:r>
    </w:p>
    <w:p w:rsidR="00DB34AA" w:rsidRDefault="00DB34AA" w:rsidP="00DB34AA">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Allegato 12</w:t>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t>Dichiarazione per retribuzioni pagate da terzi.</w:t>
      </w:r>
    </w:p>
    <w:p w:rsidR="00DB34AA" w:rsidRDefault="00DB34AA" w:rsidP="00DB34AA">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Allegato 13</w:t>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r>
      <w:r>
        <w:rPr>
          <w:rFonts w:ascii="GillSansMT" w:hAnsi="GillSansMT" w:cs="GillSansMT"/>
          <w:color w:val="000000"/>
        </w:rPr>
        <w:tab/>
        <w:t xml:space="preserve">Dichiarazione di pagamento retribuzioni </w:t>
      </w:r>
    </w:p>
    <w:p w:rsidR="00DB34AA" w:rsidRDefault="00DB34AA" w:rsidP="00AF1E3E">
      <w:pPr>
        <w:autoSpaceDE w:val="0"/>
        <w:autoSpaceDN w:val="0"/>
        <w:adjustRightInd w:val="0"/>
        <w:spacing w:line="240" w:lineRule="auto"/>
        <w:contextualSpacing w:val="0"/>
        <w:rPr>
          <w:rFonts w:ascii="GillSansMT" w:hAnsi="GillSansMT" w:cs="GillSansMT"/>
          <w:color w:val="000000"/>
        </w:rPr>
      </w:pPr>
    </w:p>
    <w:p w:rsidR="00AF1E3E" w:rsidRDefault="00AF1E3E" w:rsidP="00C9708C">
      <w:pPr>
        <w:autoSpaceDE w:val="0"/>
        <w:autoSpaceDN w:val="0"/>
        <w:adjustRightInd w:val="0"/>
        <w:spacing w:line="240" w:lineRule="auto"/>
        <w:contextualSpacing w:val="0"/>
        <w:rPr>
          <w:rFonts w:ascii="GillSansMT" w:hAnsi="GillSansMT" w:cs="GillSansMT"/>
          <w:color w:val="000000"/>
        </w:rPr>
      </w:pPr>
    </w:p>
    <w:p w:rsidR="005770C5" w:rsidRDefault="005770C5" w:rsidP="00C9708C">
      <w:pPr>
        <w:autoSpaceDE w:val="0"/>
        <w:autoSpaceDN w:val="0"/>
        <w:adjustRightInd w:val="0"/>
        <w:spacing w:line="240" w:lineRule="auto"/>
        <w:contextualSpacing w:val="0"/>
        <w:rPr>
          <w:rFonts w:ascii="GillSansMT" w:hAnsi="GillSansMT" w:cs="GillSansMT"/>
          <w:color w:val="000000"/>
        </w:rPr>
      </w:pPr>
    </w:p>
    <w:p w:rsidR="005770C5" w:rsidRDefault="005770C5" w:rsidP="00C9708C">
      <w:pPr>
        <w:autoSpaceDE w:val="0"/>
        <w:autoSpaceDN w:val="0"/>
        <w:adjustRightInd w:val="0"/>
        <w:spacing w:line="240" w:lineRule="auto"/>
        <w:contextualSpacing w:val="0"/>
        <w:rPr>
          <w:rFonts w:ascii="GillSansMT" w:hAnsi="GillSansMT" w:cs="GillSansMT"/>
          <w:color w:val="000000"/>
        </w:rPr>
      </w:pPr>
    </w:p>
    <w:p w:rsidR="00435F9A" w:rsidRDefault="00435F9A" w:rsidP="00C9708C">
      <w:pPr>
        <w:autoSpaceDE w:val="0"/>
        <w:autoSpaceDN w:val="0"/>
        <w:adjustRightInd w:val="0"/>
        <w:spacing w:line="240" w:lineRule="auto"/>
        <w:contextualSpacing w:val="0"/>
        <w:rPr>
          <w:rFonts w:ascii="GillSansMT" w:hAnsi="GillSansMT" w:cs="GillSansMT"/>
          <w:color w:val="000000"/>
        </w:rPr>
      </w:pPr>
    </w:p>
    <w:p w:rsidR="00435F9A" w:rsidRDefault="00435F9A" w:rsidP="00C9708C">
      <w:pPr>
        <w:autoSpaceDE w:val="0"/>
        <w:autoSpaceDN w:val="0"/>
        <w:adjustRightInd w:val="0"/>
        <w:spacing w:line="240" w:lineRule="auto"/>
        <w:contextualSpacing w:val="0"/>
        <w:rPr>
          <w:rFonts w:ascii="GillSansMT" w:hAnsi="GillSansMT" w:cs="GillSansMT"/>
          <w:color w:val="000000"/>
        </w:rPr>
      </w:pPr>
    </w:p>
    <w:p w:rsidR="00435F9A" w:rsidRDefault="00435F9A" w:rsidP="00C9708C">
      <w:pPr>
        <w:autoSpaceDE w:val="0"/>
        <w:autoSpaceDN w:val="0"/>
        <w:adjustRightInd w:val="0"/>
        <w:spacing w:line="240" w:lineRule="auto"/>
        <w:contextualSpacing w:val="0"/>
        <w:rPr>
          <w:rFonts w:ascii="GillSansMT" w:hAnsi="GillSansMT" w:cs="GillSansMT"/>
          <w:color w:val="000000"/>
        </w:rPr>
      </w:pPr>
    </w:p>
    <w:p w:rsidR="00435F9A" w:rsidRDefault="00435F9A" w:rsidP="00C9708C">
      <w:pPr>
        <w:autoSpaceDE w:val="0"/>
        <w:autoSpaceDN w:val="0"/>
        <w:adjustRightInd w:val="0"/>
        <w:spacing w:line="240" w:lineRule="auto"/>
        <w:contextualSpacing w:val="0"/>
        <w:rPr>
          <w:rFonts w:ascii="GillSansMT" w:hAnsi="GillSansMT" w:cs="GillSansMT"/>
          <w:color w:val="000000"/>
        </w:rPr>
      </w:pPr>
    </w:p>
    <w:p w:rsidR="00435F9A" w:rsidRDefault="00435F9A" w:rsidP="00C9708C">
      <w:pPr>
        <w:autoSpaceDE w:val="0"/>
        <w:autoSpaceDN w:val="0"/>
        <w:adjustRightInd w:val="0"/>
        <w:spacing w:line="240" w:lineRule="auto"/>
        <w:contextualSpacing w:val="0"/>
        <w:rPr>
          <w:rFonts w:ascii="GillSansMT" w:hAnsi="GillSansMT" w:cs="GillSansMT"/>
          <w:color w:val="000000"/>
        </w:rPr>
      </w:pPr>
    </w:p>
    <w:p w:rsidR="00435F9A" w:rsidRDefault="00435F9A" w:rsidP="00C9708C">
      <w:pPr>
        <w:autoSpaceDE w:val="0"/>
        <w:autoSpaceDN w:val="0"/>
        <w:adjustRightInd w:val="0"/>
        <w:spacing w:line="240" w:lineRule="auto"/>
        <w:contextualSpacing w:val="0"/>
        <w:rPr>
          <w:rFonts w:ascii="GillSansMT" w:hAnsi="GillSansMT" w:cs="GillSansMT"/>
          <w:color w:val="000000"/>
        </w:rPr>
      </w:pPr>
    </w:p>
    <w:p w:rsidR="00435F9A" w:rsidRDefault="00435F9A" w:rsidP="00C9708C">
      <w:pPr>
        <w:autoSpaceDE w:val="0"/>
        <w:autoSpaceDN w:val="0"/>
        <w:adjustRightInd w:val="0"/>
        <w:spacing w:line="240" w:lineRule="auto"/>
        <w:contextualSpacing w:val="0"/>
        <w:rPr>
          <w:rFonts w:ascii="GillSansMT" w:hAnsi="GillSansMT" w:cs="GillSansMT"/>
          <w:color w:val="000000"/>
        </w:rPr>
      </w:pPr>
    </w:p>
    <w:p w:rsidR="00435F9A" w:rsidRDefault="00435F9A" w:rsidP="00C9708C">
      <w:pPr>
        <w:autoSpaceDE w:val="0"/>
        <w:autoSpaceDN w:val="0"/>
        <w:adjustRightInd w:val="0"/>
        <w:spacing w:line="240" w:lineRule="auto"/>
        <w:contextualSpacing w:val="0"/>
        <w:rPr>
          <w:rFonts w:ascii="GillSansMT" w:hAnsi="GillSansMT" w:cs="GillSansMT"/>
          <w:color w:val="000000"/>
        </w:rPr>
      </w:pPr>
    </w:p>
    <w:p w:rsidR="005770C5" w:rsidRDefault="005770C5" w:rsidP="00C9708C">
      <w:pPr>
        <w:autoSpaceDE w:val="0"/>
        <w:autoSpaceDN w:val="0"/>
        <w:adjustRightInd w:val="0"/>
        <w:spacing w:line="240" w:lineRule="auto"/>
        <w:contextualSpacing w:val="0"/>
        <w:rPr>
          <w:rFonts w:ascii="GillSansMT" w:hAnsi="GillSansMT" w:cs="GillSansMT"/>
          <w:color w:val="000000"/>
        </w:rPr>
      </w:pPr>
    </w:p>
    <w:p w:rsidR="005770C5" w:rsidRDefault="005770C5" w:rsidP="00C9708C">
      <w:pPr>
        <w:autoSpaceDE w:val="0"/>
        <w:autoSpaceDN w:val="0"/>
        <w:adjustRightInd w:val="0"/>
        <w:spacing w:line="240" w:lineRule="auto"/>
        <w:contextualSpacing w:val="0"/>
        <w:rPr>
          <w:rFonts w:ascii="GillSansMT" w:hAnsi="GillSansMT" w:cs="GillSansMT"/>
          <w:color w:val="000000"/>
        </w:rPr>
      </w:pPr>
    </w:p>
    <w:p w:rsidR="003D2537" w:rsidRPr="003D2537" w:rsidRDefault="003D2537" w:rsidP="00C9708C">
      <w:pPr>
        <w:autoSpaceDE w:val="0"/>
        <w:autoSpaceDN w:val="0"/>
        <w:adjustRightInd w:val="0"/>
        <w:spacing w:line="240" w:lineRule="auto"/>
        <w:contextualSpacing w:val="0"/>
        <w:rPr>
          <w:rFonts w:ascii="GillSansMT" w:hAnsi="GillSansMT" w:cs="GillSansMT"/>
          <w:b/>
          <w:color w:val="000000"/>
        </w:rPr>
      </w:pPr>
      <w:r>
        <w:rPr>
          <w:rFonts w:ascii="GillSansMT" w:hAnsi="GillSansMT" w:cs="GillSansMT"/>
          <w:b/>
          <w:color w:val="000000"/>
        </w:rPr>
        <w:t xml:space="preserve">2. </w:t>
      </w:r>
      <w:r w:rsidRPr="003D2537">
        <w:rPr>
          <w:rFonts w:ascii="GillSansMT" w:hAnsi="GillSansMT" w:cs="GillSansMT"/>
          <w:b/>
          <w:color w:val="000000"/>
        </w:rPr>
        <w:t>Contratti e titoli di spesa</w:t>
      </w:r>
    </w:p>
    <w:p w:rsidR="00C9708C" w:rsidRDefault="00C9708C" w:rsidP="00C9708C">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 xml:space="preserve">a. </w:t>
      </w:r>
      <w:r w:rsidR="00FD0B01">
        <w:rPr>
          <w:rFonts w:ascii="GillSansMT" w:hAnsi="GillSansMT" w:cs="GillSansMT"/>
          <w:color w:val="000000"/>
        </w:rPr>
        <w:t>C</w:t>
      </w:r>
      <w:r w:rsidR="00EF40E6">
        <w:rPr>
          <w:rFonts w:ascii="GillSansMT" w:hAnsi="GillSansMT" w:cs="GillSansMT"/>
          <w:color w:val="000000"/>
        </w:rPr>
        <w:t xml:space="preserve">ontratti, lettere d’incarico, </w:t>
      </w:r>
      <w:proofErr w:type="spellStart"/>
      <w:r w:rsidR="00EF40E6">
        <w:rPr>
          <w:rFonts w:ascii="GillSansMT" w:hAnsi="GillSansMT" w:cs="GillSansMT"/>
          <w:color w:val="000000"/>
        </w:rPr>
        <w:t>etc</w:t>
      </w:r>
      <w:proofErr w:type="spellEnd"/>
      <w:r>
        <w:rPr>
          <w:rFonts w:ascii="GillSansMT" w:hAnsi="GillSansMT" w:cs="GillSansMT"/>
          <w:color w:val="000000"/>
        </w:rPr>
        <w:t>;</w:t>
      </w:r>
    </w:p>
    <w:p w:rsidR="00EF40E6" w:rsidRDefault="00C9708C" w:rsidP="00C9708C">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 xml:space="preserve">b. </w:t>
      </w:r>
      <w:r w:rsidR="00FD0B01">
        <w:rPr>
          <w:rFonts w:ascii="GillSansMT" w:hAnsi="GillSansMT" w:cs="GillSansMT"/>
          <w:color w:val="000000"/>
        </w:rPr>
        <w:t>T</w:t>
      </w:r>
      <w:r w:rsidR="00EF40E6">
        <w:rPr>
          <w:rFonts w:ascii="GillSansMT" w:hAnsi="GillSansMT" w:cs="GillSansMT"/>
          <w:color w:val="000000"/>
        </w:rPr>
        <w:t xml:space="preserve">itoli di spesa (fatture, cedolini paga, notule </w:t>
      </w:r>
      <w:proofErr w:type="spellStart"/>
      <w:r w:rsidR="00EF40E6">
        <w:rPr>
          <w:rFonts w:ascii="GillSansMT" w:hAnsi="GillSansMT" w:cs="GillSansMT"/>
          <w:color w:val="000000"/>
        </w:rPr>
        <w:t>etc</w:t>
      </w:r>
      <w:proofErr w:type="spellEnd"/>
      <w:r w:rsidR="00EF40E6">
        <w:rPr>
          <w:rFonts w:ascii="GillSansMT" w:hAnsi="GillSansMT" w:cs="GillSansMT"/>
          <w:color w:val="000000"/>
        </w:rPr>
        <w:t>)</w:t>
      </w:r>
    </w:p>
    <w:p w:rsidR="00EF40E6" w:rsidRDefault="00FD0B01" w:rsidP="00C9708C">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c. Ti</w:t>
      </w:r>
      <w:r w:rsidR="00EF40E6">
        <w:rPr>
          <w:rFonts w:ascii="GillSansMT" w:hAnsi="GillSansMT" w:cs="GillSansMT"/>
          <w:color w:val="000000"/>
        </w:rPr>
        <w:t>toli di pagamento (estratto di bonifico e estratto conto)</w:t>
      </w:r>
    </w:p>
    <w:p w:rsidR="00EF40E6" w:rsidRDefault="00EF40E6" w:rsidP="00C9708C">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 xml:space="preserve">d. </w:t>
      </w:r>
      <w:r w:rsidR="00FD0B01">
        <w:rPr>
          <w:rFonts w:ascii="GillSansMT" w:hAnsi="GillSansMT" w:cs="GillSansMT"/>
          <w:color w:val="000000"/>
        </w:rPr>
        <w:t>M</w:t>
      </w:r>
      <w:r>
        <w:rPr>
          <w:rFonts w:ascii="GillSansMT" w:hAnsi="GillSansMT" w:cs="GillSansMT"/>
          <w:color w:val="000000"/>
        </w:rPr>
        <w:t>andati quietanzati (per gli Enti pubblici)</w:t>
      </w:r>
    </w:p>
    <w:p w:rsidR="003D2537" w:rsidRDefault="003D2537" w:rsidP="003D2537">
      <w:pPr>
        <w:autoSpaceDE w:val="0"/>
        <w:autoSpaceDN w:val="0"/>
        <w:adjustRightInd w:val="0"/>
        <w:spacing w:line="240" w:lineRule="auto"/>
        <w:contextualSpacing w:val="0"/>
        <w:rPr>
          <w:rFonts w:ascii="GillSansMT" w:hAnsi="GillSansMT" w:cs="GillSansMT"/>
          <w:color w:val="000000"/>
        </w:rPr>
      </w:pPr>
    </w:p>
    <w:p w:rsidR="0068209B" w:rsidRPr="003D2537" w:rsidRDefault="0068209B" w:rsidP="0068209B">
      <w:pPr>
        <w:autoSpaceDE w:val="0"/>
        <w:autoSpaceDN w:val="0"/>
        <w:adjustRightInd w:val="0"/>
        <w:spacing w:line="240" w:lineRule="auto"/>
        <w:contextualSpacing w:val="0"/>
        <w:rPr>
          <w:rFonts w:ascii="GillSansMT" w:hAnsi="GillSansMT" w:cs="GillSansMT"/>
          <w:color w:val="000000"/>
        </w:rPr>
      </w:pPr>
      <w:r w:rsidRPr="003D2537">
        <w:rPr>
          <w:rFonts w:ascii="GillSansMT" w:hAnsi="GillSansMT" w:cs="GillSansMT"/>
          <w:b/>
          <w:color w:val="000000"/>
        </w:rPr>
        <w:t>3.</w:t>
      </w:r>
      <w:r>
        <w:rPr>
          <w:rFonts w:ascii="GillSansMT" w:hAnsi="GillSansMT" w:cs="GillSansMT"/>
          <w:b/>
          <w:color w:val="000000"/>
        </w:rPr>
        <w:t xml:space="preserve"> </w:t>
      </w:r>
      <w:r w:rsidRPr="003D2537">
        <w:rPr>
          <w:rFonts w:ascii="GillSansMT" w:hAnsi="GillSansMT" w:cs="GillSansMT"/>
          <w:b/>
          <w:color w:val="000000"/>
        </w:rPr>
        <w:t>Progettazione esecutiva</w:t>
      </w:r>
    </w:p>
    <w:p w:rsidR="0068209B" w:rsidRPr="003D2537" w:rsidRDefault="0068209B" w:rsidP="0068209B">
      <w:pPr>
        <w:autoSpaceDE w:val="0"/>
        <w:autoSpaceDN w:val="0"/>
        <w:adjustRightInd w:val="0"/>
        <w:spacing w:line="240" w:lineRule="auto"/>
        <w:contextualSpacing w:val="0"/>
        <w:jc w:val="both"/>
        <w:rPr>
          <w:rFonts w:ascii="GillSansMT" w:hAnsi="GillSansMT" w:cs="GillSansMT"/>
          <w:color w:val="000000"/>
        </w:rPr>
      </w:pPr>
      <w:r w:rsidRPr="003D2537">
        <w:rPr>
          <w:rFonts w:ascii="GillSansMT" w:hAnsi="GillSansMT" w:cs="GillSansMT"/>
        </w:rPr>
        <w:t>Documentazione amministrativa e tecnica necessaria alla successiv</w:t>
      </w:r>
      <w:r>
        <w:rPr>
          <w:rFonts w:ascii="GillSansMT" w:hAnsi="GillSansMT" w:cs="GillSansMT"/>
        </w:rPr>
        <w:t>a Fase 2</w:t>
      </w:r>
      <w:r w:rsidRPr="003D2537">
        <w:rPr>
          <w:rFonts w:ascii="GillSansMT" w:hAnsi="GillSansMT" w:cs="GillSansMT"/>
        </w:rPr>
        <w:t xml:space="preserve"> di </w:t>
      </w:r>
      <w:r w:rsidRPr="00A8796B">
        <w:rPr>
          <w:rFonts w:ascii="GillSansMT" w:hAnsi="GillSansMT" w:cs="GillSansMT"/>
          <w:u w:val="single"/>
        </w:rPr>
        <w:t>selezione dei contraenti per la realizzazione degli interventi e della relativa verifica da parte di organismi di controllo accreditati ai sensi della norma europea UNI CEI EN ISO/IEC 17020</w:t>
      </w:r>
      <w:r>
        <w:rPr>
          <w:rFonts w:ascii="GillSansMT" w:hAnsi="GillSansMT" w:cs="GillSansMT"/>
        </w:rPr>
        <w:t>.</w:t>
      </w:r>
    </w:p>
    <w:p w:rsidR="0068209B" w:rsidRDefault="0068209B" w:rsidP="0068209B">
      <w:pPr>
        <w:autoSpaceDE w:val="0"/>
        <w:autoSpaceDN w:val="0"/>
        <w:adjustRightInd w:val="0"/>
        <w:spacing w:line="240" w:lineRule="auto"/>
        <w:contextualSpacing w:val="0"/>
        <w:jc w:val="both"/>
        <w:rPr>
          <w:rFonts w:ascii="GillSansMT" w:hAnsi="GillSansMT" w:cs="GillSansMT"/>
          <w:color w:val="000000"/>
        </w:rPr>
      </w:pPr>
    </w:p>
    <w:p w:rsidR="0019627E" w:rsidRPr="001E1864" w:rsidRDefault="0019627E" w:rsidP="0019627E">
      <w:pPr>
        <w:autoSpaceDE w:val="0"/>
        <w:autoSpaceDN w:val="0"/>
        <w:adjustRightInd w:val="0"/>
        <w:spacing w:line="240" w:lineRule="auto"/>
        <w:contextualSpacing w:val="0"/>
        <w:rPr>
          <w:rFonts w:ascii="GillSansMT-Italic" w:hAnsi="GillSansMT-Italic" w:cs="GillSansMT-Italic"/>
          <w:i/>
          <w:iCs/>
          <w:color w:val="000000"/>
        </w:rPr>
      </w:pPr>
      <w:r>
        <w:rPr>
          <w:rFonts w:ascii="GillSansMT" w:hAnsi="GillSansMT" w:cs="GillSansMT"/>
          <w:color w:val="000000"/>
        </w:rPr>
        <w:t>Per copia conforme si intende la copia del documento originale su cui è apposta la dizione “</w:t>
      </w:r>
      <w:r>
        <w:rPr>
          <w:rFonts w:ascii="GillSansMT-Italic" w:hAnsi="GillSansMT-Italic" w:cs="GillSansMT-Italic"/>
          <w:i/>
          <w:iCs/>
          <w:color w:val="000000"/>
        </w:rPr>
        <w:t>copia conforme all’originale</w:t>
      </w:r>
      <w:r>
        <w:rPr>
          <w:rFonts w:ascii="GillSansMT" w:hAnsi="GillSansMT" w:cs="GillSansMT"/>
          <w:color w:val="000000"/>
        </w:rPr>
        <w:t>” e la Firma del Legale Rappresentante.</w:t>
      </w:r>
    </w:p>
    <w:p w:rsidR="00411698" w:rsidRDefault="00411698" w:rsidP="0068209B">
      <w:pPr>
        <w:autoSpaceDE w:val="0"/>
        <w:autoSpaceDN w:val="0"/>
        <w:adjustRightInd w:val="0"/>
        <w:spacing w:line="240" w:lineRule="auto"/>
        <w:contextualSpacing w:val="0"/>
        <w:jc w:val="both"/>
        <w:rPr>
          <w:rFonts w:ascii="GillSansMT" w:hAnsi="GillSansMT" w:cs="GillSansMT"/>
          <w:color w:val="000000"/>
        </w:rPr>
      </w:pPr>
    </w:p>
    <w:p w:rsidR="00A35FF1" w:rsidRDefault="00A35FF1" w:rsidP="0068209B">
      <w:pPr>
        <w:autoSpaceDE w:val="0"/>
        <w:autoSpaceDN w:val="0"/>
        <w:adjustRightInd w:val="0"/>
        <w:spacing w:line="240" w:lineRule="auto"/>
        <w:contextualSpacing w:val="0"/>
        <w:jc w:val="both"/>
        <w:rPr>
          <w:rFonts w:ascii="GillSansMT" w:hAnsi="GillSansMT" w:cs="GillSansMT"/>
          <w:color w:val="000000"/>
        </w:rPr>
      </w:pPr>
      <w:r>
        <w:rPr>
          <w:rFonts w:ascii="GillSansMT" w:hAnsi="GillSansMT" w:cs="GillSansMT"/>
          <w:color w:val="000000"/>
        </w:rPr>
        <w:t>A norma dell’art. 11, comma 6 dell’Avviso, sui titoli di spesa originali, prima di essere riprodotti per la presentazione delle rendicontazioni, dovrà essere apposta la seguente dicitura:</w:t>
      </w:r>
    </w:p>
    <w:p w:rsidR="00DB34AA" w:rsidRDefault="00DB34AA" w:rsidP="0068209B">
      <w:pPr>
        <w:autoSpaceDE w:val="0"/>
        <w:autoSpaceDN w:val="0"/>
        <w:adjustRightInd w:val="0"/>
        <w:spacing w:line="240" w:lineRule="auto"/>
        <w:contextualSpacing w:val="0"/>
        <w:jc w:val="both"/>
        <w:rPr>
          <w:rFonts w:ascii="GillSansMT" w:hAnsi="GillSansMT" w:cs="GillSansMT"/>
          <w:color w:val="000000"/>
        </w:rPr>
      </w:pPr>
    </w:p>
    <w:p w:rsidR="00A35FF1" w:rsidRDefault="00A35FF1" w:rsidP="00A35FF1">
      <w:pPr>
        <w:autoSpaceDE w:val="0"/>
        <w:autoSpaceDN w:val="0"/>
        <w:adjustRightInd w:val="0"/>
        <w:spacing w:line="240" w:lineRule="auto"/>
        <w:contextualSpacing w:val="0"/>
        <w:rPr>
          <w:rFonts w:ascii="GillSansMT" w:hAnsi="GillSansMT" w:cs="GillSansMT"/>
          <w:color w:val="000000"/>
        </w:rPr>
      </w:pPr>
    </w:p>
    <w:p w:rsidR="00A35FF1" w:rsidRDefault="00A35FF1" w:rsidP="00A35FF1">
      <w:pPr>
        <w:autoSpaceDE w:val="0"/>
        <w:autoSpaceDN w:val="0"/>
        <w:adjustRightInd w:val="0"/>
        <w:spacing w:line="240" w:lineRule="auto"/>
        <w:contextualSpacing w:val="0"/>
        <w:jc w:val="center"/>
        <w:rPr>
          <w:rFonts w:ascii="GillSansMT" w:hAnsi="GillSansMT" w:cs="GillSansMT"/>
          <w:color w:val="000000"/>
        </w:rPr>
      </w:pPr>
      <w:r>
        <w:rPr>
          <w:rFonts w:ascii="GillSansMT" w:hAnsi="GillSansMT" w:cs="GillSansMT"/>
          <w:color w:val="000000"/>
        </w:rPr>
        <w:t>“REGIONE LAZIO</w:t>
      </w:r>
    </w:p>
    <w:p w:rsidR="00A35FF1" w:rsidRDefault="00A35FF1" w:rsidP="00A35FF1">
      <w:pPr>
        <w:autoSpaceDE w:val="0"/>
        <w:autoSpaceDN w:val="0"/>
        <w:adjustRightInd w:val="0"/>
        <w:spacing w:line="240" w:lineRule="auto"/>
        <w:contextualSpacing w:val="0"/>
        <w:jc w:val="center"/>
        <w:rPr>
          <w:rFonts w:ascii="GillSansMT" w:hAnsi="GillSansMT" w:cs="GillSansMT"/>
          <w:color w:val="000000"/>
        </w:rPr>
      </w:pPr>
      <w:r>
        <w:rPr>
          <w:rFonts w:ascii="GillSansMT" w:hAnsi="GillSansMT" w:cs="GillSansMT"/>
          <w:color w:val="000000"/>
        </w:rPr>
        <w:t>Avviso pubblico “Ricerca e sviluppo di tecnologie</w:t>
      </w:r>
    </w:p>
    <w:p w:rsidR="00A35FF1" w:rsidRDefault="00A35FF1" w:rsidP="00A35FF1">
      <w:pPr>
        <w:autoSpaceDE w:val="0"/>
        <w:autoSpaceDN w:val="0"/>
        <w:adjustRightInd w:val="0"/>
        <w:spacing w:line="240" w:lineRule="auto"/>
        <w:contextualSpacing w:val="0"/>
        <w:jc w:val="center"/>
        <w:rPr>
          <w:rFonts w:ascii="GillSansMT" w:hAnsi="GillSansMT" w:cs="GillSansMT"/>
          <w:color w:val="000000"/>
        </w:rPr>
      </w:pPr>
      <w:proofErr w:type="gramStart"/>
      <w:r>
        <w:rPr>
          <w:rFonts w:ascii="GillSansMT" w:hAnsi="GillSansMT" w:cs="GillSansMT"/>
          <w:color w:val="000000"/>
        </w:rPr>
        <w:t>per</w:t>
      </w:r>
      <w:proofErr w:type="gramEnd"/>
      <w:r>
        <w:rPr>
          <w:rFonts w:ascii="GillSansMT" w:hAnsi="GillSansMT" w:cs="GillSansMT"/>
          <w:color w:val="000000"/>
        </w:rPr>
        <w:t xml:space="preserve"> la valorizzazione del patrimonio culturale”</w:t>
      </w:r>
    </w:p>
    <w:p w:rsidR="00A35FF1" w:rsidRDefault="00A35FF1" w:rsidP="00A35FF1">
      <w:pPr>
        <w:autoSpaceDE w:val="0"/>
        <w:autoSpaceDN w:val="0"/>
        <w:adjustRightInd w:val="0"/>
        <w:spacing w:line="240" w:lineRule="auto"/>
        <w:contextualSpacing w:val="0"/>
        <w:jc w:val="center"/>
        <w:rPr>
          <w:rFonts w:ascii="GillSansMT" w:hAnsi="GillSansMT" w:cs="GillSansMT"/>
          <w:color w:val="000000"/>
        </w:rPr>
      </w:pPr>
      <w:r>
        <w:rPr>
          <w:rFonts w:ascii="GillSansMT" w:hAnsi="GillSansMT" w:cs="GillSansMT"/>
          <w:color w:val="000000"/>
        </w:rPr>
        <w:t>Spesa rendicontata imputata al Progetto: (</w:t>
      </w:r>
      <w:proofErr w:type="gramStart"/>
      <w:r>
        <w:rPr>
          <w:rFonts w:ascii="GillSansMT" w:hAnsi="GillSansMT" w:cs="GillSansMT"/>
          <w:color w:val="000000"/>
        </w:rPr>
        <w:t>euro….</w:t>
      </w:r>
      <w:proofErr w:type="gramEnd"/>
      <w:r>
        <w:rPr>
          <w:rFonts w:ascii="GillSansMT" w:hAnsi="GillSansMT" w:cs="GillSansMT"/>
          <w:color w:val="000000"/>
        </w:rPr>
        <w:t>)”</w:t>
      </w:r>
    </w:p>
    <w:p w:rsidR="00A35FF1" w:rsidRDefault="00A35FF1" w:rsidP="00A35FF1">
      <w:pPr>
        <w:autoSpaceDE w:val="0"/>
        <w:autoSpaceDN w:val="0"/>
        <w:adjustRightInd w:val="0"/>
        <w:spacing w:line="240" w:lineRule="auto"/>
        <w:contextualSpacing w:val="0"/>
        <w:jc w:val="center"/>
        <w:rPr>
          <w:rFonts w:ascii="GillSansMT" w:hAnsi="GillSansMT" w:cs="GillSansMT"/>
          <w:color w:val="000000"/>
        </w:rPr>
      </w:pPr>
    </w:p>
    <w:p w:rsidR="00A35FF1" w:rsidRDefault="00A35FF1" w:rsidP="00A35FF1">
      <w:pPr>
        <w:autoSpaceDE w:val="0"/>
        <w:autoSpaceDN w:val="0"/>
        <w:adjustRightInd w:val="0"/>
        <w:spacing w:line="240" w:lineRule="auto"/>
        <w:contextualSpacing w:val="0"/>
        <w:rPr>
          <w:rFonts w:ascii="GillSansMT" w:hAnsi="GillSansMT" w:cs="GillSansMT"/>
          <w:color w:val="000000"/>
        </w:rPr>
      </w:pPr>
      <w:r>
        <w:rPr>
          <w:rFonts w:ascii="GillSansMT" w:hAnsi="GillSansMT" w:cs="GillSansMT"/>
          <w:color w:val="000000"/>
        </w:rPr>
        <w:t>Integrata, ove non già riportato nel documento contabile originale, dalla dicitura relativa al CUP: “CUP ………………………………………”</w:t>
      </w:r>
    </w:p>
    <w:p w:rsidR="00411698" w:rsidRDefault="00411698" w:rsidP="00A35FF1">
      <w:pPr>
        <w:autoSpaceDE w:val="0"/>
        <w:autoSpaceDN w:val="0"/>
        <w:adjustRightInd w:val="0"/>
        <w:spacing w:line="240" w:lineRule="auto"/>
        <w:contextualSpacing w:val="0"/>
        <w:rPr>
          <w:rFonts w:ascii="GillSansMT" w:hAnsi="GillSansMT" w:cs="GillSansMT"/>
          <w:color w:val="000000"/>
        </w:rPr>
      </w:pPr>
    </w:p>
    <w:p w:rsidR="008831E5" w:rsidRPr="00B2222C" w:rsidRDefault="008831E5" w:rsidP="008831E5">
      <w:pPr>
        <w:autoSpaceDE w:val="0"/>
        <w:autoSpaceDN w:val="0"/>
        <w:adjustRightInd w:val="0"/>
        <w:spacing w:line="240" w:lineRule="auto"/>
        <w:contextualSpacing w:val="0"/>
        <w:jc w:val="both"/>
        <w:rPr>
          <w:rFonts w:ascii="GillSansMT" w:hAnsi="GillSansMT" w:cs="GillSansMT"/>
          <w:color w:val="000000"/>
        </w:rPr>
      </w:pPr>
      <w:r w:rsidRPr="00B2222C">
        <w:rPr>
          <w:rFonts w:ascii="GillSansMT" w:hAnsi="GillSansMT" w:cs="GillSansMT"/>
          <w:color w:val="000000"/>
        </w:rPr>
        <w:t>Nel caso di fatture elettroniche, il codice CUP e la dicitura devono essere inseriti nell’apposito campo e, se non presente, nel “campo note” della fattura stessa da parte del fornitore al momento dell’emissione della fattura. Non potrà, infatti, essere apposto posteriormente alla data di emissione del documento contabile (data di generazione del file) alcun “Timbro”, di qualunque natura anche digitale, in quanto tale fattispecie costituirebbe contraffazione del documento/file originale, che risulterebbe non più integro. Inoltre, non è ammesso stampare il file contenente i dati della fattura elettronica ed apporre su tale documento qualsiasi dicitura, in quanto quest’ultima non rappresenta fattura originale.</w:t>
      </w:r>
    </w:p>
    <w:p w:rsidR="008831E5" w:rsidRPr="00B2222C" w:rsidRDefault="008831E5" w:rsidP="008831E5">
      <w:pPr>
        <w:autoSpaceDE w:val="0"/>
        <w:autoSpaceDN w:val="0"/>
        <w:adjustRightInd w:val="0"/>
        <w:spacing w:line="240" w:lineRule="auto"/>
        <w:contextualSpacing w:val="0"/>
        <w:jc w:val="both"/>
        <w:rPr>
          <w:rFonts w:ascii="GillSansMT" w:hAnsi="GillSansMT" w:cs="GillSansMT"/>
          <w:color w:val="000000"/>
        </w:rPr>
      </w:pPr>
    </w:p>
    <w:p w:rsidR="00411698" w:rsidRPr="00085AB8" w:rsidRDefault="00411698" w:rsidP="008831E5">
      <w:pPr>
        <w:autoSpaceDE w:val="0"/>
        <w:autoSpaceDN w:val="0"/>
        <w:adjustRightInd w:val="0"/>
        <w:spacing w:line="240" w:lineRule="auto"/>
        <w:contextualSpacing w:val="0"/>
        <w:jc w:val="both"/>
      </w:pPr>
      <w:r w:rsidRPr="00B2222C">
        <w:t>Sulle fatture elettroniche o altri titoli di spesa fiscalmente validi in formato</w:t>
      </w:r>
      <w:r w:rsidR="00B2222C">
        <w:t xml:space="preserve"> </w:t>
      </w:r>
      <w:r w:rsidRPr="00B2222C">
        <w:t xml:space="preserve">originale </w:t>
      </w:r>
      <w:r w:rsidR="00FD0B01" w:rsidRPr="00B2222C">
        <w:t>elettronico</w:t>
      </w:r>
      <w:r w:rsidRPr="00B2222C">
        <w:t xml:space="preserve"> sui quali è</w:t>
      </w:r>
      <w:r w:rsidR="008831E5" w:rsidRPr="00B2222C">
        <w:t xml:space="preserve"> </w:t>
      </w:r>
      <w:r w:rsidR="00FD0B01" w:rsidRPr="00B2222C">
        <w:t>risultata</w:t>
      </w:r>
      <w:r w:rsidR="008831E5" w:rsidRPr="00B2222C">
        <w:t xml:space="preserve"> </w:t>
      </w:r>
      <w:r w:rsidRPr="00B2222C">
        <w:t>impossibile</w:t>
      </w:r>
      <w:r w:rsidR="00FD0B01" w:rsidRPr="00B2222C">
        <w:t xml:space="preserve"> e</w:t>
      </w:r>
      <w:r w:rsidR="00DB34AA">
        <w:t>/</w:t>
      </w:r>
      <w:r w:rsidR="00FD0B01" w:rsidRPr="00B2222C">
        <w:t>o assente</w:t>
      </w:r>
      <w:r w:rsidRPr="00B2222C">
        <w:t xml:space="preserve"> l’apposizione </w:t>
      </w:r>
      <w:r w:rsidR="00FD0B01" w:rsidRPr="00B2222C">
        <w:t xml:space="preserve">ad origine </w:t>
      </w:r>
      <w:r w:rsidR="008831E5" w:rsidRPr="00B2222C">
        <w:t>della sopradetta dicitura</w:t>
      </w:r>
      <w:r w:rsidR="00FD0B01" w:rsidRPr="00B2222C">
        <w:t xml:space="preserve">, </w:t>
      </w:r>
      <w:r w:rsidRPr="00B2222C">
        <w:t xml:space="preserve">dovrà essere prodotta </w:t>
      </w:r>
      <w:r w:rsidR="00FD0B01" w:rsidRPr="00B2222C">
        <w:t>apposita D</w:t>
      </w:r>
      <w:r w:rsidRPr="00B2222C">
        <w:t xml:space="preserve">ichiarazione </w:t>
      </w:r>
      <w:r w:rsidR="00FD0B01" w:rsidRPr="00B2222C">
        <w:t xml:space="preserve">di annullamento delle fatture elettroniche, </w:t>
      </w:r>
      <w:r w:rsidRPr="00B2222C">
        <w:t>redatta in conformità al modello Allegato 10.</w:t>
      </w:r>
    </w:p>
    <w:p w:rsidR="00411698" w:rsidRDefault="00411698" w:rsidP="00A35FF1">
      <w:pPr>
        <w:autoSpaceDE w:val="0"/>
        <w:autoSpaceDN w:val="0"/>
        <w:adjustRightInd w:val="0"/>
        <w:spacing w:line="240" w:lineRule="auto"/>
        <w:contextualSpacing w:val="0"/>
        <w:jc w:val="both"/>
        <w:rPr>
          <w:rFonts w:ascii="GillSansMT" w:hAnsi="GillSansMT" w:cs="GillSansMT"/>
          <w:color w:val="000000"/>
        </w:rPr>
      </w:pPr>
    </w:p>
    <w:p w:rsidR="00A35FF1" w:rsidRDefault="00A35FF1" w:rsidP="00A35FF1">
      <w:pPr>
        <w:autoSpaceDE w:val="0"/>
        <w:autoSpaceDN w:val="0"/>
        <w:adjustRightInd w:val="0"/>
        <w:spacing w:line="240" w:lineRule="auto"/>
        <w:contextualSpacing w:val="0"/>
        <w:jc w:val="both"/>
        <w:rPr>
          <w:rFonts w:ascii="GillSansMT" w:hAnsi="GillSansMT" w:cs="GillSansMT"/>
          <w:color w:val="000000"/>
        </w:rPr>
      </w:pPr>
      <w:r>
        <w:rPr>
          <w:rFonts w:ascii="GillSansMT" w:hAnsi="GillSansMT" w:cs="GillSansMT"/>
          <w:color w:val="000000"/>
        </w:rPr>
        <w:t>Qualora la rendicontazione risultasse incompleta o sulla base delle indicazioni del Nucleo di Valutazione in caso di variazioni delle proposte o interventi, Lazio Innova provvede a richiedere le necessarie integrazioni, che dovranno essere fornite entro i 15 giorni successivi alla richiesta; in mancanza, la verifica di cui al comma precedente sarà realizzata sulla base della documentazione disponibile nella presunzione che le integrazioni richieste ma non prodotte influenzino negativamente le relative verifiche.</w:t>
      </w:r>
    </w:p>
    <w:p w:rsidR="008831E5" w:rsidRDefault="00A35FF1" w:rsidP="008831E5">
      <w:pPr>
        <w:autoSpaceDE w:val="0"/>
        <w:autoSpaceDN w:val="0"/>
        <w:adjustRightInd w:val="0"/>
        <w:spacing w:line="240" w:lineRule="auto"/>
        <w:contextualSpacing w:val="0"/>
        <w:jc w:val="both"/>
        <w:rPr>
          <w:rFonts w:ascii="GillSansMT" w:hAnsi="GillSansMT" w:cs="GillSansMT"/>
          <w:color w:val="000000"/>
          <w:highlight w:val="yellow"/>
        </w:rPr>
      </w:pPr>
      <w:r>
        <w:rPr>
          <w:rFonts w:ascii="GillSansMT" w:hAnsi="GillSansMT" w:cs="GillSansMT"/>
          <w:color w:val="000000"/>
        </w:rPr>
        <w:t xml:space="preserve">La Sovvenzione può essere soggetta a riduzione nel caso di parziale realizzazione dei progetti approvati ed oggetto di Sovvenzione, nel caso di sostenimento non integrale delle Spese </w:t>
      </w:r>
      <w:r>
        <w:rPr>
          <w:rFonts w:ascii="GillSansMT" w:hAnsi="GillSansMT" w:cs="GillSansMT"/>
          <w:color w:val="000000"/>
        </w:rPr>
        <w:lastRenderedPageBreak/>
        <w:t>Ammesse e nei casi di non conformità parziale della documentazione presentata sulle Spese Effettivamente Sostenute.</w:t>
      </w:r>
      <w:r w:rsidR="008831E5" w:rsidRPr="008831E5">
        <w:rPr>
          <w:rFonts w:ascii="GillSansMT" w:hAnsi="GillSansMT" w:cs="GillSansMT"/>
          <w:color w:val="000000"/>
          <w:highlight w:val="yellow"/>
        </w:rPr>
        <w:t xml:space="preserve"> </w:t>
      </w:r>
    </w:p>
    <w:p w:rsidR="008831E5" w:rsidRDefault="008831E5" w:rsidP="008831E5">
      <w:pPr>
        <w:autoSpaceDE w:val="0"/>
        <w:autoSpaceDN w:val="0"/>
        <w:adjustRightInd w:val="0"/>
        <w:spacing w:line="240" w:lineRule="auto"/>
        <w:contextualSpacing w:val="0"/>
        <w:jc w:val="both"/>
        <w:rPr>
          <w:rFonts w:ascii="GillSansMT" w:hAnsi="GillSansMT" w:cs="GillSansMT"/>
          <w:color w:val="000000"/>
          <w:highlight w:val="yellow"/>
        </w:rPr>
      </w:pPr>
    </w:p>
    <w:p w:rsidR="008831E5" w:rsidRDefault="008831E5" w:rsidP="008831E5">
      <w:pPr>
        <w:autoSpaceDE w:val="0"/>
        <w:autoSpaceDN w:val="0"/>
        <w:adjustRightInd w:val="0"/>
        <w:spacing w:line="240" w:lineRule="auto"/>
        <w:contextualSpacing w:val="0"/>
        <w:jc w:val="both"/>
        <w:rPr>
          <w:rFonts w:ascii="GillSansMT" w:hAnsi="GillSansMT" w:cs="GillSansMT"/>
          <w:color w:val="000000"/>
          <w:highlight w:val="yellow"/>
        </w:rPr>
      </w:pPr>
    </w:p>
    <w:p w:rsidR="00A35FF1" w:rsidRDefault="00A35FF1" w:rsidP="00A35FF1">
      <w:pPr>
        <w:autoSpaceDE w:val="0"/>
        <w:autoSpaceDN w:val="0"/>
        <w:adjustRightInd w:val="0"/>
        <w:spacing w:line="240" w:lineRule="auto"/>
        <w:contextualSpacing w:val="0"/>
        <w:jc w:val="both"/>
        <w:rPr>
          <w:rFonts w:ascii="GillSansMT" w:hAnsi="GillSansMT" w:cs="GillSansMT"/>
          <w:color w:val="000000"/>
        </w:rPr>
      </w:pPr>
    </w:p>
    <w:sectPr w:rsidR="00A35FF1" w:rsidSect="00484F92">
      <w:headerReference w:type="default" r:id="rId8"/>
      <w:footerReference w:type="default" r:id="rId9"/>
      <w:pgSz w:w="11909" w:h="16834"/>
      <w:pgMar w:top="2515"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3A6" w:rsidRDefault="003313A6">
      <w:pPr>
        <w:spacing w:line="240" w:lineRule="auto"/>
      </w:pPr>
      <w:r>
        <w:separator/>
      </w:r>
    </w:p>
  </w:endnote>
  <w:endnote w:type="continuationSeparator" w:id="0">
    <w:p w:rsidR="003313A6" w:rsidRDefault="00331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GillSansMT-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SansM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375137"/>
      <w:docPartObj>
        <w:docPartGallery w:val="Page Numbers (Bottom of Page)"/>
        <w:docPartUnique/>
      </w:docPartObj>
    </w:sdtPr>
    <w:sdtEndPr/>
    <w:sdtContent>
      <w:p w:rsidR="00997A96" w:rsidRDefault="00997A96">
        <w:pPr>
          <w:contextualSpacing w:val="0"/>
        </w:pPr>
        <w:r>
          <w:rPr>
            <w:noProof/>
          </w:rPr>
          <mc:AlternateContent>
            <mc:Choice Requires="wps">
              <w:drawing>
                <wp:anchor distT="0" distB="0" distL="114300" distR="114300" simplePos="0" relativeHeight="251659264" behindDoc="0" locked="0" layoutInCell="1" allowOverlap="1" wp14:anchorId="0154795A" wp14:editId="20C02CAB">
                  <wp:simplePos x="0" y="0"/>
                  <wp:positionH relativeFrom="margin">
                    <wp:align>center</wp:align>
                  </wp:positionH>
                  <wp:positionV relativeFrom="bottomMargin">
                    <wp:align>center</wp:align>
                  </wp:positionV>
                  <wp:extent cx="561975" cy="561975"/>
                  <wp:effectExtent l="9525" t="9525" r="9525" b="952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997A96" w:rsidRDefault="00997A96">
                              <w:pPr>
                                <w:pStyle w:val="Pidipagina"/>
                                <w:rPr>
                                  <w:color w:val="4F81BD" w:themeColor="accent1"/>
                                </w:rPr>
                              </w:pPr>
                              <w:r>
                                <w:fldChar w:fldCharType="begin"/>
                              </w:r>
                              <w:r>
                                <w:instrText>PAGE  \* MERGEFORMAT</w:instrText>
                              </w:r>
                              <w:r>
                                <w:fldChar w:fldCharType="separate"/>
                              </w:r>
                              <w:r w:rsidR="0054263A" w:rsidRPr="0054263A">
                                <w:rPr>
                                  <w:noProof/>
                                  <w:color w:val="4F81BD" w:themeColor="accent1"/>
                                </w:rPr>
                                <w:t>14</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154795A" id="Oval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" filled="f" fillcolor="#c0504d" strokecolor="#adc1d9" strokeweight="1pt">
                  <v:textbox inset=",0,,0">
                    <w:txbxContent>
                      <w:p w:rsidR="00997A96" w:rsidRDefault="00997A96">
                        <w:pPr>
                          <w:pStyle w:val="Pidipagina"/>
                          <w:rPr>
                            <w:color w:val="4F81BD" w:themeColor="accent1"/>
                          </w:rPr>
                        </w:pPr>
                        <w:r>
                          <w:fldChar w:fldCharType="begin"/>
                        </w:r>
                        <w:r>
                          <w:instrText>PAGE  \* MERGEFORMAT</w:instrText>
                        </w:r>
                        <w:r>
                          <w:fldChar w:fldCharType="separate"/>
                        </w:r>
                        <w:r w:rsidR="0054263A" w:rsidRPr="0054263A">
                          <w:rPr>
                            <w:noProof/>
                            <w:color w:val="4F81BD" w:themeColor="accent1"/>
                          </w:rPr>
                          <w:t>14</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3A6" w:rsidRDefault="003313A6">
      <w:pPr>
        <w:spacing w:line="240" w:lineRule="auto"/>
      </w:pPr>
      <w:r>
        <w:separator/>
      </w:r>
    </w:p>
  </w:footnote>
  <w:footnote w:type="continuationSeparator" w:id="0">
    <w:p w:rsidR="003313A6" w:rsidRDefault="003313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00" w:rsidRDefault="006A5D00">
    <w:pPr>
      <w:pStyle w:val="Intestazione"/>
    </w:pPr>
    <w:r>
      <w:rPr>
        <w:noProof/>
      </w:rPr>
      <w:drawing>
        <wp:inline distT="0" distB="0" distL="0" distR="0" wp14:anchorId="5BEA39F7" wp14:editId="43BE9485">
          <wp:extent cx="5733415" cy="1164302"/>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11643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D12E8"/>
    <w:multiLevelType w:val="multilevel"/>
    <w:tmpl w:val="26F26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E73028"/>
    <w:multiLevelType w:val="multilevel"/>
    <w:tmpl w:val="7452D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60565D"/>
    <w:multiLevelType w:val="multilevel"/>
    <w:tmpl w:val="FF5E7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D0536B"/>
    <w:multiLevelType w:val="multilevel"/>
    <w:tmpl w:val="D0A62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193F13"/>
    <w:multiLevelType w:val="hybridMultilevel"/>
    <w:tmpl w:val="DF9AB2B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5D4B6057"/>
    <w:multiLevelType w:val="multilevel"/>
    <w:tmpl w:val="D800080A"/>
    <w:lvl w:ilvl="0">
      <w:start w:val="1"/>
      <w:numFmt w:val="decimal"/>
      <w:lvlText w:val="%1."/>
      <w:lvlJc w:val="left"/>
      <w:pPr>
        <w:ind w:left="720" w:hanging="360"/>
      </w:pPr>
      <w:rPr>
        <w:u w:val="none"/>
      </w:rPr>
    </w:lvl>
    <w:lvl w:ilvl="1">
      <w:start w:val="1"/>
      <w:numFmt w:val="decimal"/>
      <w:lvlText w:val="%2."/>
      <w:lvlJc w:val="left"/>
      <w:pPr>
        <w:ind w:left="1440" w:hanging="360"/>
      </w:pPr>
      <w:rPr>
        <w:rFonts w:ascii="GillSansMT" w:eastAsia="Arial" w:hAnsi="GillSansMT" w:cs="GillSansM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Arial" w:eastAsia="Arial" w:hAnsi="Arial" w:cs="Arial"/>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37E67E0"/>
    <w:multiLevelType w:val="multilevel"/>
    <w:tmpl w:val="7A9E6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9E1693"/>
    <w:multiLevelType w:val="multilevel"/>
    <w:tmpl w:val="723E3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1"/>
  </w:num>
  <w:num w:numId="4">
    <w:abstractNumId w:val="0"/>
  </w:num>
  <w:num w:numId="5">
    <w:abstractNumId w:val="6"/>
  </w:num>
  <w:num w:numId="6">
    <w:abstractNumId w:val="7"/>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E1"/>
    <w:rsid w:val="00002023"/>
    <w:rsid w:val="00040C55"/>
    <w:rsid w:val="00047F35"/>
    <w:rsid w:val="000518BA"/>
    <w:rsid w:val="000604B4"/>
    <w:rsid w:val="00060B4C"/>
    <w:rsid w:val="00064C8F"/>
    <w:rsid w:val="000740E5"/>
    <w:rsid w:val="00074422"/>
    <w:rsid w:val="000758E2"/>
    <w:rsid w:val="00084EED"/>
    <w:rsid w:val="00094FE4"/>
    <w:rsid w:val="000A3D79"/>
    <w:rsid w:val="000B14B5"/>
    <w:rsid w:val="000B30BD"/>
    <w:rsid w:val="000D53DE"/>
    <w:rsid w:val="000D6E20"/>
    <w:rsid w:val="000F4727"/>
    <w:rsid w:val="000F7041"/>
    <w:rsid w:val="00100A22"/>
    <w:rsid w:val="00100B14"/>
    <w:rsid w:val="00123080"/>
    <w:rsid w:val="001241CD"/>
    <w:rsid w:val="00127D38"/>
    <w:rsid w:val="001359DB"/>
    <w:rsid w:val="0014004F"/>
    <w:rsid w:val="00145359"/>
    <w:rsid w:val="00150381"/>
    <w:rsid w:val="00157E1D"/>
    <w:rsid w:val="0017164D"/>
    <w:rsid w:val="0017764B"/>
    <w:rsid w:val="0018591C"/>
    <w:rsid w:val="001918C7"/>
    <w:rsid w:val="001942C9"/>
    <w:rsid w:val="0019627E"/>
    <w:rsid w:val="001C071E"/>
    <w:rsid w:val="001C35DC"/>
    <w:rsid w:val="001C4386"/>
    <w:rsid w:val="001C5498"/>
    <w:rsid w:val="001C5FBD"/>
    <w:rsid w:val="001D38AA"/>
    <w:rsid w:val="001D3F38"/>
    <w:rsid w:val="001E1864"/>
    <w:rsid w:val="001F42FD"/>
    <w:rsid w:val="001F64DB"/>
    <w:rsid w:val="0020719C"/>
    <w:rsid w:val="00213428"/>
    <w:rsid w:val="002162BE"/>
    <w:rsid w:val="00221356"/>
    <w:rsid w:val="00222438"/>
    <w:rsid w:val="00232CDB"/>
    <w:rsid w:val="00234057"/>
    <w:rsid w:val="00242422"/>
    <w:rsid w:val="002527CD"/>
    <w:rsid w:val="002552B5"/>
    <w:rsid w:val="00260E24"/>
    <w:rsid w:val="00261C4C"/>
    <w:rsid w:val="002637A0"/>
    <w:rsid w:val="00273C04"/>
    <w:rsid w:val="00286076"/>
    <w:rsid w:val="002923E7"/>
    <w:rsid w:val="00295645"/>
    <w:rsid w:val="002A0817"/>
    <w:rsid w:val="002A3E45"/>
    <w:rsid w:val="002A55DD"/>
    <w:rsid w:val="002A6236"/>
    <w:rsid w:val="002A7747"/>
    <w:rsid w:val="002B1C14"/>
    <w:rsid w:val="002B2403"/>
    <w:rsid w:val="002B6529"/>
    <w:rsid w:val="002B7645"/>
    <w:rsid w:val="002E00A9"/>
    <w:rsid w:val="002E446A"/>
    <w:rsid w:val="00300F8D"/>
    <w:rsid w:val="003021C1"/>
    <w:rsid w:val="00306265"/>
    <w:rsid w:val="003255E7"/>
    <w:rsid w:val="003313A6"/>
    <w:rsid w:val="00336F7C"/>
    <w:rsid w:val="003441A0"/>
    <w:rsid w:val="00353ADC"/>
    <w:rsid w:val="00360BAE"/>
    <w:rsid w:val="003841F1"/>
    <w:rsid w:val="003A3991"/>
    <w:rsid w:val="003A47CD"/>
    <w:rsid w:val="003B5A74"/>
    <w:rsid w:val="003C5A41"/>
    <w:rsid w:val="003D2537"/>
    <w:rsid w:val="003E349B"/>
    <w:rsid w:val="003E47B2"/>
    <w:rsid w:val="003E5CA6"/>
    <w:rsid w:val="00401CBA"/>
    <w:rsid w:val="004054FC"/>
    <w:rsid w:val="00411698"/>
    <w:rsid w:val="0041471D"/>
    <w:rsid w:val="00417153"/>
    <w:rsid w:val="00423BBC"/>
    <w:rsid w:val="00430476"/>
    <w:rsid w:val="00432513"/>
    <w:rsid w:val="00435F9A"/>
    <w:rsid w:val="0043665C"/>
    <w:rsid w:val="0044038D"/>
    <w:rsid w:val="00441B44"/>
    <w:rsid w:val="0044363A"/>
    <w:rsid w:val="0044585E"/>
    <w:rsid w:val="00460F95"/>
    <w:rsid w:val="004633EA"/>
    <w:rsid w:val="00467B1C"/>
    <w:rsid w:val="00484F92"/>
    <w:rsid w:val="00496B68"/>
    <w:rsid w:val="004A220B"/>
    <w:rsid w:val="004A2DD9"/>
    <w:rsid w:val="004D0666"/>
    <w:rsid w:val="004D3EEC"/>
    <w:rsid w:val="004D4517"/>
    <w:rsid w:val="004D67CE"/>
    <w:rsid w:val="004D7D08"/>
    <w:rsid w:val="004E2202"/>
    <w:rsid w:val="004E7BB3"/>
    <w:rsid w:val="004F54CB"/>
    <w:rsid w:val="00506880"/>
    <w:rsid w:val="00506EE1"/>
    <w:rsid w:val="00507012"/>
    <w:rsid w:val="00512CA5"/>
    <w:rsid w:val="00522F4A"/>
    <w:rsid w:val="0053279C"/>
    <w:rsid w:val="00533DA8"/>
    <w:rsid w:val="005346EB"/>
    <w:rsid w:val="00541335"/>
    <w:rsid w:val="0054263A"/>
    <w:rsid w:val="00544B7F"/>
    <w:rsid w:val="0057352B"/>
    <w:rsid w:val="005770C5"/>
    <w:rsid w:val="00582B62"/>
    <w:rsid w:val="00597A2E"/>
    <w:rsid w:val="005A0F54"/>
    <w:rsid w:val="005A2D93"/>
    <w:rsid w:val="005A31BA"/>
    <w:rsid w:val="005C1801"/>
    <w:rsid w:val="005C4F7D"/>
    <w:rsid w:val="005C7D1D"/>
    <w:rsid w:val="005D00C4"/>
    <w:rsid w:val="005E18D9"/>
    <w:rsid w:val="005E3853"/>
    <w:rsid w:val="00600600"/>
    <w:rsid w:val="006071B0"/>
    <w:rsid w:val="006126FF"/>
    <w:rsid w:val="00617674"/>
    <w:rsid w:val="00631854"/>
    <w:rsid w:val="00642949"/>
    <w:rsid w:val="006432C7"/>
    <w:rsid w:val="00652366"/>
    <w:rsid w:val="00653AE5"/>
    <w:rsid w:val="00653FBE"/>
    <w:rsid w:val="00655F27"/>
    <w:rsid w:val="0065611A"/>
    <w:rsid w:val="00662879"/>
    <w:rsid w:val="00665415"/>
    <w:rsid w:val="0067454F"/>
    <w:rsid w:val="00674913"/>
    <w:rsid w:val="00675A40"/>
    <w:rsid w:val="00680BE6"/>
    <w:rsid w:val="0068209B"/>
    <w:rsid w:val="00693560"/>
    <w:rsid w:val="006A43F0"/>
    <w:rsid w:val="006A4CBC"/>
    <w:rsid w:val="006A5D00"/>
    <w:rsid w:val="006B0DDD"/>
    <w:rsid w:val="006B371D"/>
    <w:rsid w:val="006B69E4"/>
    <w:rsid w:val="006C044C"/>
    <w:rsid w:val="006C1EE5"/>
    <w:rsid w:val="006C5C5F"/>
    <w:rsid w:val="006C7DBC"/>
    <w:rsid w:val="006D4AFF"/>
    <w:rsid w:val="006D58DF"/>
    <w:rsid w:val="006E2F9A"/>
    <w:rsid w:val="006F11CF"/>
    <w:rsid w:val="00701F4B"/>
    <w:rsid w:val="00712599"/>
    <w:rsid w:val="00717B19"/>
    <w:rsid w:val="00721301"/>
    <w:rsid w:val="00730F2E"/>
    <w:rsid w:val="00733008"/>
    <w:rsid w:val="007332D5"/>
    <w:rsid w:val="007359A7"/>
    <w:rsid w:val="00781B0C"/>
    <w:rsid w:val="00781B2C"/>
    <w:rsid w:val="00787550"/>
    <w:rsid w:val="007905B6"/>
    <w:rsid w:val="007A68F9"/>
    <w:rsid w:val="007B6B5C"/>
    <w:rsid w:val="007C781A"/>
    <w:rsid w:val="007D2631"/>
    <w:rsid w:val="007D423D"/>
    <w:rsid w:val="007E459D"/>
    <w:rsid w:val="007F7DB6"/>
    <w:rsid w:val="00804EC2"/>
    <w:rsid w:val="00812E1B"/>
    <w:rsid w:val="00814FE3"/>
    <w:rsid w:val="008234E6"/>
    <w:rsid w:val="00831423"/>
    <w:rsid w:val="008332ED"/>
    <w:rsid w:val="008518F1"/>
    <w:rsid w:val="00863FF2"/>
    <w:rsid w:val="00867343"/>
    <w:rsid w:val="00875DE9"/>
    <w:rsid w:val="008831E5"/>
    <w:rsid w:val="00883EC9"/>
    <w:rsid w:val="00885063"/>
    <w:rsid w:val="00887332"/>
    <w:rsid w:val="008A32C8"/>
    <w:rsid w:val="008A4740"/>
    <w:rsid w:val="008A6CB4"/>
    <w:rsid w:val="008B1FB4"/>
    <w:rsid w:val="008B200D"/>
    <w:rsid w:val="008B6830"/>
    <w:rsid w:val="008C2D9E"/>
    <w:rsid w:val="008C7CA9"/>
    <w:rsid w:val="008D0ED4"/>
    <w:rsid w:val="008D5435"/>
    <w:rsid w:val="008D6039"/>
    <w:rsid w:val="008D7B92"/>
    <w:rsid w:val="008E1C9B"/>
    <w:rsid w:val="008E5AAD"/>
    <w:rsid w:val="008F06F1"/>
    <w:rsid w:val="00903B67"/>
    <w:rsid w:val="00907B11"/>
    <w:rsid w:val="00920722"/>
    <w:rsid w:val="009210EC"/>
    <w:rsid w:val="00932D62"/>
    <w:rsid w:val="009365F4"/>
    <w:rsid w:val="0096457D"/>
    <w:rsid w:val="00974787"/>
    <w:rsid w:val="00982200"/>
    <w:rsid w:val="009856BE"/>
    <w:rsid w:val="009962BE"/>
    <w:rsid w:val="00997A96"/>
    <w:rsid w:val="009A0266"/>
    <w:rsid w:val="009B32C9"/>
    <w:rsid w:val="009C23CD"/>
    <w:rsid w:val="009D52A2"/>
    <w:rsid w:val="009E24AA"/>
    <w:rsid w:val="009F13CE"/>
    <w:rsid w:val="009F29CF"/>
    <w:rsid w:val="00A0404F"/>
    <w:rsid w:val="00A06FFE"/>
    <w:rsid w:val="00A16CFC"/>
    <w:rsid w:val="00A20CEA"/>
    <w:rsid w:val="00A2454D"/>
    <w:rsid w:val="00A24685"/>
    <w:rsid w:val="00A32240"/>
    <w:rsid w:val="00A35FF1"/>
    <w:rsid w:val="00A4405D"/>
    <w:rsid w:val="00A4516C"/>
    <w:rsid w:val="00A66207"/>
    <w:rsid w:val="00A7079D"/>
    <w:rsid w:val="00A8796B"/>
    <w:rsid w:val="00A96989"/>
    <w:rsid w:val="00AA4FF2"/>
    <w:rsid w:val="00AB2082"/>
    <w:rsid w:val="00AB331D"/>
    <w:rsid w:val="00AD7212"/>
    <w:rsid w:val="00AF1E3E"/>
    <w:rsid w:val="00AF532B"/>
    <w:rsid w:val="00B02E2E"/>
    <w:rsid w:val="00B1147B"/>
    <w:rsid w:val="00B12FD0"/>
    <w:rsid w:val="00B16425"/>
    <w:rsid w:val="00B21165"/>
    <w:rsid w:val="00B2222C"/>
    <w:rsid w:val="00B247D3"/>
    <w:rsid w:val="00B329C3"/>
    <w:rsid w:val="00B445B0"/>
    <w:rsid w:val="00B47394"/>
    <w:rsid w:val="00B47856"/>
    <w:rsid w:val="00B65CA6"/>
    <w:rsid w:val="00B707FF"/>
    <w:rsid w:val="00B73F20"/>
    <w:rsid w:val="00B907E0"/>
    <w:rsid w:val="00B92BB0"/>
    <w:rsid w:val="00B92DA8"/>
    <w:rsid w:val="00B92EEF"/>
    <w:rsid w:val="00B9556D"/>
    <w:rsid w:val="00BB6277"/>
    <w:rsid w:val="00BC52D7"/>
    <w:rsid w:val="00BD504F"/>
    <w:rsid w:val="00BD728A"/>
    <w:rsid w:val="00BE0A59"/>
    <w:rsid w:val="00BE3028"/>
    <w:rsid w:val="00BF6B14"/>
    <w:rsid w:val="00C01868"/>
    <w:rsid w:val="00C1000F"/>
    <w:rsid w:val="00C24653"/>
    <w:rsid w:val="00C24A59"/>
    <w:rsid w:val="00C2632D"/>
    <w:rsid w:val="00C30EC2"/>
    <w:rsid w:val="00C53D28"/>
    <w:rsid w:val="00C577F9"/>
    <w:rsid w:val="00C678F1"/>
    <w:rsid w:val="00C7158F"/>
    <w:rsid w:val="00C7422D"/>
    <w:rsid w:val="00C8321D"/>
    <w:rsid w:val="00C85698"/>
    <w:rsid w:val="00C94070"/>
    <w:rsid w:val="00C9708C"/>
    <w:rsid w:val="00CA4868"/>
    <w:rsid w:val="00CB2FAC"/>
    <w:rsid w:val="00CE18C3"/>
    <w:rsid w:val="00CE410F"/>
    <w:rsid w:val="00D15D2D"/>
    <w:rsid w:val="00D23F14"/>
    <w:rsid w:val="00D26DCF"/>
    <w:rsid w:val="00D357CA"/>
    <w:rsid w:val="00D37C59"/>
    <w:rsid w:val="00D41B89"/>
    <w:rsid w:val="00D46A3E"/>
    <w:rsid w:val="00D46CED"/>
    <w:rsid w:val="00D60A90"/>
    <w:rsid w:val="00D70C47"/>
    <w:rsid w:val="00D71306"/>
    <w:rsid w:val="00D7144F"/>
    <w:rsid w:val="00D729A5"/>
    <w:rsid w:val="00D72FDE"/>
    <w:rsid w:val="00D74741"/>
    <w:rsid w:val="00D81658"/>
    <w:rsid w:val="00D8585C"/>
    <w:rsid w:val="00D901F7"/>
    <w:rsid w:val="00D95981"/>
    <w:rsid w:val="00D96C72"/>
    <w:rsid w:val="00DA0007"/>
    <w:rsid w:val="00DB34AA"/>
    <w:rsid w:val="00DC556C"/>
    <w:rsid w:val="00DC5C4D"/>
    <w:rsid w:val="00DE15F6"/>
    <w:rsid w:val="00DE5BD8"/>
    <w:rsid w:val="00DF04F8"/>
    <w:rsid w:val="00DF42AA"/>
    <w:rsid w:val="00E0471E"/>
    <w:rsid w:val="00E14D17"/>
    <w:rsid w:val="00E16795"/>
    <w:rsid w:val="00E421E6"/>
    <w:rsid w:val="00E42D12"/>
    <w:rsid w:val="00E46E7B"/>
    <w:rsid w:val="00E50441"/>
    <w:rsid w:val="00E53E3C"/>
    <w:rsid w:val="00E64033"/>
    <w:rsid w:val="00E70629"/>
    <w:rsid w:val="00E71B29"/>
    <w:rsid w:val="00E82B64"/>
    <w:rsid w:val="00EA3766"/>
    <w:rsid w:val="00EA5673"/>
    <w:rsid w:val="00EA5F86"/>
    <w:rsid w:val="00EC0A2C"/>
    <w:rsid w:val="00ED2C2C"/>
    <w:rsid w:val="00EF40E6"/>
    <w:rsid w:val="00F066D5"/>
    <w:rsid w:val="00F16AA9"/>
    <w:rsid w:val="00F55122"/>
    <w:rsid w:val="00F57CB3"/>
    <w:rsid w:val="00F60887"/>
    <w:rsid w:val="00F66DAB"/>
    <w:rsid w:val="00F738E6"/>
    <w:rsid w:val="00F73C71"/>
    <w:rsid w:val="00F75B68"/>
    <w:rsid w:val="00F8061E"/>
    <w:rsid w:val="00F8642B"/>
    <w:rsid w:val="00FA2C08"/>
    <w:rsid w:val="00FA54EE"/>
    <w:rsid w:val="00FA7EF6"/>
    <w:rsid w:val="00FB45A2"/>
    <w:rsid w:val="00FB487D"/>
    <w:rsid w:val="00FB4C1D"/>
    <w:rsid w:val="00FB61CD"/>
    <w:rsid w:val="00FB725B"/>
    <w:rsid w:val="00FC3706"/>
    <w:rsid w:val="00FD0B01"/>
    <w:rsid w:val="00FD5586"/>
    <w:rsid w:val="00FE59E0"/>
    <w:rsid w:val="00FF4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FECAC671-CB7A-455B-A49E-C212F92E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IT" w:eastAsia="it-IT"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06265"/>
  </w:style>
  <w:style w:type="paragraph" w:styleId="Titolo1">
    <w:name w:val="heading 1"/>
    <w:basedOn w:val="Normale"/>
    <w:next w:val="Normale"/>
    <w:rsid w:val="00306265"/>
    <w:pPr>
      <w:keepNext/>
      <w:keepLines/>
      <w:spacing w:before="400" w:after="120"/>
      <w:outlineLvl w:val="0"/>
    </w:pPr>
    <w:rPr>
      <w:sz w:val="40"/>
      <w:szCs w:val="40"/>
    </w:rPr>
  </w:style>
  <w:style w:type="paragraph" w:styleId="Titolo2">
    <w:name w:val="heading 2"/>
    <w:basedOn w:val="Normale"/>
    <w:next w:val="Normale"/>
    <w:rsid w:val="00306265"/>
    <w:pPr>
      <w:keepNext/>
      <w:keepLines/>
      <w:spacing w:before="360" w:after="120"/>
      <w:outlineLvl w:val="1"/>
    </w:pPr>
    <w:rPr>
      <w:sz w:val="32"/>
      <w:szCs w:val="32"/>
    </w:rPr>
  </w:style>
  <w:style w:type="paragraph" w:styleId="Titolo3">
    <w:name w:val="heading 3"/>
    <w:basedOn w:val="Normale"/>
    <w:next w:val="Normale"/>
    <w:rsid w:val="00306265"/>
    <w:pPr>
      <w:keepNext/>
      <w:keepLines/>
      <w:spacing w:before="320" w:after="80"/>
      <w:outlineLvl w:val="2"/>
    </w:pPr>
    <w:rPr>
      <w:color w:val="434343"/>
      <w:sz w:val="28"/>
      <w:szCs w:val="28"/>
    </w:rPr>
  </w:style>
  <w:style w:type="paragraph" w:styleId="Titolo4">
    <w:name w:val="heading 4"/>
    <w:basedOn w:val="Normale"/>
    <w:next w:val="Normale"/>
    <w:rsid w:val="00306265"/>
    <w:pPr>
      <w:keepNext/>
      <w:keepLines/>
      <w:spacing w:before="280" w:after="80"/>
      <w:outlineLvl w:val="3"/>
    </w:pPr>
    <w:rPr>
      <w:color w:val="666666"/>
      <w:sz w:val="24"/>
      <w:szCs w:val="24"/>
    </w:rPr>
  </w:style>
  <w:style w:type="paragraph" w:styleId="Titolo5">
    <w:name w:val="heading 5"/>
    <w:basedOn w:val="Normale"/>
    <w:next w:val="Normale"/>
    <w:rsid w:val="00306265"/>
    <w:pPr>
      <w:keepNext/>
      <w:keepLines/>
      <w:spacing w:before="240" w:after="80"/>
      <w:outlineLvl w:val="4"/>
    </w:pPr>
    <w:rPr>
      <w:color w:val="666666"/>
    </w:rPr>
  </w:style>
  <w:style w:type="paragraph" w:styleId="Titolo6">
    <w:name w:val="heading 6"/>
    <w:basedOn w:val="Normale"/>
    <w:next w:val="Normale"/>
    <w:rsid w:val="00306265"/>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06265"/>
    <w:tblPr>
      <w:tblCellMar>
        <w:top w:w="0" w:type="dxa"/>
        <w:left w:w="0" w:type="dxa"/>
        <w:bottom w:w="0" w:type="dxa"/>
        <w:right w:w="0" w:type="dxa"/>
      </w:tblCellMar>
    </w:tblPr>
  </w:style>
  <w:style w:type="paragraph" w:styleId="Titolo">
    <w:name w:val="Title"/>
    <w:basedOn w:val="Normale"/>
    <w:next w:val="Normale"/>
    <w:rsid w:val="00306265"/>
    <w:pPr>
      <w:keepNext/>
      <w:keepLines/>
      <w:spacing w:after="60"/>
    </w:pPr>
    <w:rPr>
      <w:sz w:val="52"/>
      <w:szCs w:val="52"/>
    </w:rPr>
  </w:style>
  <w:style w:type="paragraph" w:styleId="Sottotitolo">
    <w:name w:val="Subtitle"/>
    <w:basedOn w:val="Normale"/>
    <w:next w:val="Normale"/>
    <w:rsid w:val="00306265"/>
    <w:pPr>
      <w:keepNext/>
      <w:keepLines/>
      <w:spacing w:after="320"/>
    </w:pPr>
    <w:rPr>
      <w:color w:val="666666"/>
      <w:sz w:val="30"/>
      <w:szCs w:val="30"/>
    </w:rPr>
  </w:style>
  <w:style w:type="paragraph" w:styleId="Testofumetto">
    <w:name w:val="Balloon Text"/>
    <w:basedOn w:val="Normale"/>
    <w:link w:val="TestofumettoCarattere"/>
    <w:uiPriority w:val="99"/>
    <w:semiHidden/>
    <w:unhideWhenUsed/>
    <w:rsid w:val="00D23F1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3F14"/>
    <w:rPr>
      <w:rFonts w:ascii="Segoe UI" w:hAnsi="Segoe UI" w:cs="Segoe UI"/>
      <w:sz w:val="18"/>
      <w:szCs w:val="18"/>
    </w:rPr>
  </w:style>
  <w:style w:type="paragraph" w:styleId="Paragrafoelenco">
    <w:name w:val="List Paragraph"/>
    <w:basedOn w:val="Normale"/>
    <w:uiPriority w:val="34"/>
    <w:qFormat/>
    <w:rsid w:val="00FB487D"/>
    <w:pPr>
      <w:ind w:left="720"/>
    </w:pPr>
  </w:style>
  <w:style w:type="paragraph" w:styleId="Intestazione">
    <w:name w:val="header"/>
    <w:basedOn w:val="Normale"/>
    <w:link w:val="IntestazioneCarattere"/>
    <w:uiPriority w:val="99"/>
    <w:unhideWhenUsed/>
    <w:rsid w:val="00FB487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B487D"/>
  </w:style>
  <w:style w:type="character" w:styleId="Rimandocommento">
    <w:name w:val="annotation reference"/>
    <w:basedOn w:val="Carpredefinitoparagrafo"/>
    <w:uiPriority w:val="99"/>
    <w:semiHidden/>
    <w:unhideWhenUsed/>
    <w:rsid w:val="00D70C47"/>
    <w:rPr>
      <w:sz w:val="16"/>
      <w:szCs w:val="16"/>
    </w:rPr>
  </w:style>
  <w:style w:type="paragraph" w:styleId="Testocommento">
    <w:name w:val="annotation text"/>
    <w:basedOn w:val="Normale"/>
    <w:link w:val="TestocommentoCarattere"/>
    <w:uiPriority w:val="99"/>
    <w:semiHidden/>
    <w:unhideWhenUsed/>
    <w:rsid w:val="00D70C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70C47"/>
    <w:rPr>
      <w:sz w:val="20"/>
      <w:szCs w:val="20"/>
    </w:rPr>
  </w:style>
  <w:style w:type="paragraph" w:styleId="Soggettocommento">
    <w:name w:val="annotation subject"/>
    <w:basedOn w:val="Testocommento"/>
    <w:next w:val="Testocommento"/>
    <w:link w:val="SoggettocommentoCarattere"/>
    <w:uiPriority w:val="99"/>
    <w:semiHidden/>
    <w:unhideWhenUsed/>
    <w:rsid w:val="00D70C47"/>
    <w:rPr>
      <w:b/>
      <w:bCs/>
    </w:rPr>
  </w:style>
  <w:style w:type="character" w:customStyle="1" w:styleId="SoggettocommentoCarattere">
    <w:name w:val="Soggetto commento Carattere"/>
    <w:basedOn w:val="TestocommentoCarattere"/>
    <w:link w:val="Soggettocommento"/>
    <w:uiPriority w:val="99"/>
    <w:semiHidden/>
    <w:rsid w:val="00D70C47"/>
    <w:rPr>
      <w:b/>
      <w:bCs/>
      <w:sz w:val="20"/>
      <w:szCs w:val="20"/>
    </w:rPr>
  </w:style>
  <w:style w:type="paragraph" w:styleId="Testonotaapidipagina">
    <w:name w:val="footnote text"/>
    <w:basedOn w:val="Normale"/>
    <w:link w:val="TestonotaapidipaginaCarattere"/>
    <w:uiPriority w:val="99"/>
    <w:semiHidden/>
    <w:unhideWhenUsed/>
    <w:rsid w:val="008A474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A4740"/>
    <w:rPr>
      <w:sz w:val="20"/>
      <w:szCs w:val="20"/>
    </w:rPr>
  </w:style>
  <w:style w:type="character" w:styleId="Rimandonotaapidipagina">
    <w:name w:val="footnote reference"/>
    <w:basedOn w:val="Carpredefinitoparagrafo"/>
    <w:uiPriority w:val="99"/>
    <w:semiHidden/>
    <w:unhideWhenUsed/>
    <w:rsid w:val="008A4740"/>
    <w:rPr>
      <w:vertAlign w:val="superscript"/>
    </w:rPr>
  </w:style>
  <w:style w:type="paragraph" w:styleId="Pidipagina">
    <w:name w:val="footer"/>
    <w:basedOn w:val="Normale"/>
    <w:link w:val="PidipaginaCarattere"/>
    <w:uiPriority w:val="99"/>
    <w:unhideWhenUsed/>
    <w:rsid w:val="004D7D0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D7D08"/>
  </w:style>
  <w:style w:type="paragraph" w:styleId="Titolosommario">
    <w:name w:val="TOC Heading"/>
    <w:basedOn w:val="Titolo1"/>
    <w:next w:val="Normale"/>
    <w:uiPriority w:val="39"/>
    <w:unhideWhenUsed/>
    <w:qFormat/>
    <w:rsid w:val="007F7DB6"/>
    <w:pPr>
      <w:spacing w:before="240" w:after="0" w:line="259" w:lineRule="auto"/>
      <w:contextualSpacing w:val="0"/>
      <w:outlineLvl w:val="9"/>
    </w:pPr>
    <w:rPr>
      <w:rFonts w:asciiTheme="majorHAnsi" w:eastAsiaTheme="majorEastAsia" w:hAnsiTheme="majorHAnsi" w:cstheme="majorBidi"/>
      <w:color w:val="365F91" w:themeColor="accent1" w:themeShade="BF"/>
      <w:sz w:val="32"/>
      <w:szCs w:val="32"/>
    </w:rPr>
  </w:style>
  <w:style w:type="paragraph" w:styleId="Sommario1">
    <w:name w:val="toc 1"/>
    <w:basedOn w:val="Normale"/>
    <w:next w:val="Normale"/>
    <w:autoRedefine/>
    <w:uiPriority w:val="39"/>
    <w:unhideWhenUsed/>
    <w:rsid w:val="00AB2082"/>
    <w:pPr>
      <w:spacing w:after="100"/>
    </w:pPr>
  </w:style>
  <w:style w:type="character" w:styleId="Collegamentoipertestuale">
    <w:name w:val="Hyperlink"/>
    <w:basedOn w:val="Carpredefinitoparagrafo"/>
    <w:uiPriority w:val="99"/>
    <w:unhideWhenUsed/>
    <w:rsid w:val="00AB2082"/>
    <w:rPr>
      <w:color w:val="0000FF" w:themeColor="hyperlink"/>
      <w:u w:val="single"/>
    </w:rPr>
  </w:style>
  <w:style w:type="paragraph" w:customStyle="1" w:styleId="Default">
    <w:name w:val="Default"/>
    <w:rsid w:val="00BE0A59"/>
    <w:pPr>
      <w:autoSpaceDE w:val="0"/>
      <w:autoSpaceDN w:val="0"/>
      <w:adjustRightInd w:val="0"/>
      <w:spacing w:line="240" w:lineRule="auto"/>
      <w:contextualSpacing w:val="0"/>
    </w:pPr>
    <w:rPr>
      <w:rFonts w:ascii="Gill Sans MT" w:hAnsi="Gill Sans MT" w:cs="Gill Sans MT"/>
      <w:color w:val="000000"/>
      <w:sz w:val="24"/>
      <w:szCs w:val="24"/>
    </w:rPr>
  </w:style>
  <w:style w:type="table" w:styleId="Grigliatabella">
    <w:name w:val="Table Grid"/>
    <w:basedOn w:val="Tabellanormale"/>
    <w:uiPriority w:val="59"/>
    <w:rsid w:val="006A5D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1">
    <w:name w:val="Light Shading Accent 1"/>
    <w:basedOn w:val="Tabellanormale"/>
    <w:uiPriority w:val="60"/>
    <w:rsid w:val="006A5D00"/>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sto">
    <w:name w:val="testo"/>
    <w:basedOn w:val="Normale"/>
    <w:uiPriority w:val="99"/>
    <w:qFormat/>
    <w:rsid w:val="00A7079D"/>
    <w:pPr>
      <w:spacing w:before="120" w:after="100" w:afterAutospacing="1"/>
      <w:contextualSpacing w:val="0"/>
      <w:jc w:val="both"/>
    </w:pPr>
    <w:rPr>
      <w:rFonts w:eastAsiaTheme="minorEastAsia"/>
      <w:color w:val="000000" w:themeColor="text1"/>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53489">
      <w:bodyDiv w:val="1"/>
      <w:marLeft w:val="0"/>
      <w:marRight w:val="0"/>
      <w:marTop w:val="0"/>
      <w:marBottom w:val="0"/>
      <w:divBdr>
        <w:top w:val="none" w:sz="0" w:space="0" w:color="auto"/>
        <w:left w:val="none" w:sz="0" w:space="0" w:color="auto"/>
        <w:bottom w:val="none" w:sz="0" w:space="0" w:color="auto"/>
        <w:right w:val="none" w:sz="0" w:space="0" w:color="auto"/>
      </w:divBdr>
    </w:div>
    <w:div w:id="1761483496">
      <w:bodyDiv w:val="1"/>
      <w:marLeft w:val="0"/>
      <w:marRight w:val="0"/>
      <w:marTop w:val="0"/>
      <w:marBottom w:val="0"/>
      <w:divBdr>
        <w:top w:val="none" w:sz="0" w:space="0" w:color="auto"/>
        <w:left w:val="none" w:sz="0" w:space="0" w:color="auto"/>
        <w:bottom w:val="none" w:sz="0" w:space="0" w:color="auto"/>
        <w:right w:val="none" w:sz="0" w:space="0" w:color="auto"/>
      </w:divBdr>
      <w:divsChild>
        <w:div w:id="2007124063">
          <w:marLeft w:val="0"/>
          <w:marRight w:val="0"/>
          <w:marTop w:val="0"/>
          <w:marBottom w:val="0"/>
          <w:divBdr>
            <w:top w:val="none" w:sz="0" w:space="0" w:color="auto"/>
            <w:left w:val="none" w:sz="0" w:space="0" w:color="auto"/>
            <w:bottom w:val="none" w:sz="0" w:space="0" w:color="auto"/>
            <w:right w:val="none" w:sz="0" w:space="0" w:color="auto"/>
          </w:divBdr>
          <w:divsChild>
            <w:div w:id="1869486248">
              <w:marLeft w:val="0"/>
              <w:marRight w:val="0"/>
              <w:marTop w:val="0"/>
              <w:marBottom w:val="0"/>
              <w:divBdr>
                <w:top w:val="none" w:sz="0" w:space="0" w:color="auto"/>
                <w:left w:val="none" w:sz="0" w:space="0" w:color="auto"/>
                <w:bottom w:val="none" w:sz="0" w:space="0" w:color="auto"/>
                <w:right w:val="none" w:sz="0" w:space="0" w:color="auto"/>
              </w:divBdr>
            </w:div>
          </w:divsChild>
        </w:div>
        <w:div w:id="1969584881">
          <w:marLeft w:val="0"/>
          <w:marRight w:val="0"/>
          <w:marTop w:val="0"/>
          <w:marBottom w:val="0"/>
          <w:divBdr>
            <w:top w:val="none" w:sz="0" w:space="0" w:color="auto"/>
            <w:left w:val="none" w:sz="0" w:space="0" w:color="auto"/>
            <w:bottom w:val="none" w:sz="0" w:space="0" w:color="auto"/>
            <w:right w:val="none" w:sz="0" w:space="0" w:color="auto"/>
          </w:divBdr>
        </w:div>
        <w:div w:id="287401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99F38-5E0C-4457-AC73-A0AC514F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4195</Words>
  <Characters>23915</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Roma La Sapienza</Company>
  <LinksUpToDate>false</LinksUpToDate>
  <CharactersWithSpaces>28054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Bruschi  Daniele</dc:creator>
  <cp:lastModifiedBy>Fabrizio Vernesi</cp:lastModifiedBy>
  <cp:revision>4</cp:revision>
  <cp:lastPrinted>2018-12-18T16:32:00Z</cp:lastPrinted>
  <dcterms:created xsi:type="dcterms:W3CDTF">2020-02-11T15:12:00Z</dcterms:created>
  <dcterms:modified xsi:type="dcterms:W3CDTF">2020-02-11T15:21:00Z</dcterms:modified>
</cp:coreProperties>
</file>