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A7A68" w14:textId="77777777" w:rsidR="008D109D" w:rsidRPr="00A065C5" w:rsidRDefault="008D109D" w:rsidP="008D1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18A6B27D" w14:textId="77777777" w:rsidR="008D109D" w:rsidRPr="00A065C5" w:rsidRDefault="008D109D" w:rsidP="008D1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4E1A1C8F" w14:textId="77777777" w:rsidR="008D109D" w:rsidRDefault="008D109D" w:rsidP="008D109D">
      <w:pPr>
        <w:spacing w:before="240" w:after="60" w:line="240" w:lineRule="auto"/>
        <w:ind w:right="-164"/>
        <w:rPr>
          <w:rFonts w:ascii="Titillium" w:eastAsia="Arial Unicode MS" w:hAnsi="Titillium" w:cs="Arial"/>
          <w:b/>
          <w:color w:val="003399"/>
          <w:lang w:val="it-IT"/>
        </w:rPr>
      </w:pPr>
      <w:r w:rsidRPr="009F1F0B">
        <w:rPr>
          <w:rFonts w:ascii="Titillium" w:eastAsia="Arial Unicode MS" w:hAnsi="Titillium" w:cs="Arial"/>
          <w:b/>
          <w:color w:val="003399"/>
          <w:lang w:val="it-IT"/>
        </w:rPr>
        <w:t xml:space="preserve">PROPOSTA PROGETTUALE PER INVESTIMENTI E, SE PREVISTI, CONSULENZE E SERVIZI PER LE PMI </w:t>
      </w:r>
    </w:p>
    <w:p w14:paraId="5AC667CC" w14:textId="77777777" w:rsidR="008D109D" w:rsidRPr="009F1F0B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 w:rsidRPr="009F1F0B">
        <w:rPr>
          <w:rFonts w:ascii="Titillium" w:hAnsi="Titillium" w:cs="Arial"/>
          <w:b/>
          <w:color w:val="003399"/>
          <w:lang w:val="it-IT"/>
        </w:rPr>
        <w:t>1. Unità Produttiva oggetto dell’Investimento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617FAE0E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F2C0" w14:textId="77777777" w:rsidR="008D109D" w:rsidRPr="009746BE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Fornire l’indirizzo, gli estremi catastali, la destinazione d’uso e indicare il </w:t>
            </w:r>
            <w:r w:rsidRPr="009746B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Titolo di Disponibilità</w:t>
            </w: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(o eventualmente le modalità di acquisizione) dell’</w:t>
            </w:r>
            <w:r w:rsidRPr="009746B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Unità Produttiva </w:t>
            </w: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oggetto dell’Investimento.</w:t>
            </w:r>
          </w:p>
          <w:p w14:paraId="08D569F9" w14:textId="77777777" w:rsidR="008D109D" w:rsidRPr="009746BE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Indicare se l’</w:t>
            </w:r>
            <w:r w:rsidRPr="009746B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Unità Produttiva </w:t>
            </w: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è localizzata in </w:t>
            </w:r>
            <w:r w:rsidRPr="009746B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Zona Assistita PLUS</w:t>
            </w: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, </w:t>
            </w:r>
            <w:r w:rsidRPr="009746B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Ordinaria</w:t>
            </w: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o nelle restanti aree del Lazio.</w:t>
            </w:r>
          </w:p>
          <w:p w14:paraId="7E4F2E19" w14:textId="77777777" w:rsidR="008D109D" w:rsidRPr="009746BE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 w:rsidRPr="009746B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Descriverne la consistenza (superfice scoperta e coperta, cubatura) e la ripartizione in termini di utilizzo (produzione in senso stretto, uffici, magazzini, laboratori, spazi espositivi, altro). </w:t>
            </w:r>
          </w:p>
          <w:p w14:paraId="3EA88193" w14:textId="77777777" w:rsidR="008D109D" w:rsidRPr="00C61DBA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40" w:lineRule="auto"/>
              <w:ind w:left="40"/>
              <w:rPr>
                <w:rFonts w:ascii="Titillium" w:hAnsi="Titillium" w:cs="Arial"/>
                <w:bCs/>
                <w:i/>
                <w:iCs/>
                <w:strike/>
                <w:sz w:val="18"/>
                <w:szCs w:val="18"/>
                <w:lang w:val="it-IT"/>
              </w:rPr>
            </w:pPr>
          </w:p>
        </w:tc>
      </w:tr>
    </w:tbl>
    <w:p w14:paraId="7A453E20" w14:textId="77777777" w:rsidR="008D109D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2</w:t>
      </w:r>
      <w:r w:rsidRPr="00667F90">
        <w:rPr>
          <w:rFonts w:ascii="Titillium" w:hAnsi="Titillium" w:cs="Arial"/>
          <w:b/>
          <w:color w:val="003399"/>
        </w:rPr>
        <w:t xml:space="preserve">. </w:t>
      </w:r>
      <w:proofErr w:type="spellStart"/>
      <w:r w:rsidRPr="00C61DBA">
        <w:rPr>
          <w:rFonts w:ascii="Titillium" w:hAnsi="Titillium" w:cs="Arial"/>
          <w:b/>
          <w:color w:val="003399"/>
        </w:rPr>
        <w:t>Tipologia</w:t>
      </w:r>
      <w:proofErr w:type="spellEnd"/>
      <w:r w:rsidRPr="00C61DBA">
        <w:rPr>
          <w:rFonts w:ascii="Titillium" w:hAnsi="Titillium" w:cs="Arial"/>
          <w:b/>
          <w:color w:val="003399"/>
        </w:rPr>
        <w:t xml:space="preserve"> di Investimento</w:t>
      </w:r>
    </w:p>
    <w:tbl>
      <w:tblPr>
        <w:tblStyle w:val="Grigliatabella"/>
        <w:tblW w:w="992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639"/>
      </w:tblGrid>
      <w:tr w:rsidR="008D109D" w:rsidRPr="00C61DBA" w14:paraId="3E36B97C" w14:textId="77777777" w:rsidTr="00D449E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592B" w14:textId="77777777" w:rsidR="008D109D" w:rsidRPr="00C61DBA" w:rsidRDefault="008D109D" w:rsidP="00D449E2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14:paraId="7702B716" w14:textId="77777777" w:rsidR="008D109D" w:rsidRPr="00C61DBA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Diversificazioni delle produzioni esistenti</w:t>
            </w:r>
            <w:r>
              <w:rPr>
                <w:rStyle w:val="Rimandonotaapidipagina"/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footnoteReference w:id="1"/>
            </w:r>
          </w:p>
        </w:tc>
      </w:tr>
      <w:tr w:rsidR="008D109D" w:rsidRPr="00C61DBA" w14:paraId="0386DA79" w14:textId="77777777" w:rsidTr="00D449E2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4769280" w14:textId="77777777" w:rsidR="008D109D" w:rsidRPr="00C61DBA" w:rsidRDefault="008D109D" w:rsidP="00D449E2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  <w:tc>
          <w:tcPr>
            <w:tcW w:w="9639" w:type="dxa"/>
          </w:tcPr>
          <w:p w14:paraId="63DF2B23" w14:textId="77777777" w:rsidR="008D109D" w:rsidRPr="00C61DBA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</w:tr>
      <w:tr w:rsidR="008D109D" w:rsidRPr="003B7E3B" w14:paraId="1A29BFDE" w14:textId="77777777" w:rsidTr="00D449E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17FD" w14:textId="77777777" w:rsidR="008D109D" w:rsidRPr="00C61DBA" w:rsidRDefault="008D109D" w:rsidP="00D449E2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14:paraId="053D426B" w14:textId="77777777" w:rsidR="008D109D" w:rsidRPr="00C61DBA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Ampliamento della capacità produttiva esistente</w:t>
            </w:r>
          </w:p>
        </w:tc>
      </w:tr>
      <w:tr w:rsidR="008D109D" w:rsidRPr="003B7E3B" w14:paraId="09AA1D18" w14:textId="77777777" w:rsidTr="00D449E2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EB25594" w14:textId="77777777" w:rsidR="008D109D" w:rsidRPr="00C61DBA" w:rsidRDefault="008D109D" w:rsidP="00D449E2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  <w:tc>
          <w:tcPr>
            <w:tcW w:w="9639" w:type="dxa"/>
          </w:tcPr>
          <w:p w14:paraId="2A89F5DE" w14:textId="77777777" w:rsidR="008D109D" w:rsidRPr="00C61DBA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</w:tr>
      <w:tr w:rsidR="008D109D" w:rsidRPr="003B7E3B" w14:paraId="55967A8D" w14:textId="77777777" w:rsidTr="00D449E2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D438" w14:textId="77777777" w:rsidR="008D109D" w:rsidRPr="00C61DBA" w:rsidRDefault="008D109D" w:rsidP="00D449E2">
            <w:pPr>
              <w:spacing w:after="0" w:line="240" w:lineRule="auto"/>
              <w:ind w:left="-252" w:right="-247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14:paraId="2C1C5285" w14:textId="77777777" w:rsidR="008D109D" w:rsidRPr="00C61DBA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  <w:t>Cambiamento fondamentale dei processi produttivi esistenti</w:t>
            </w:r>
          </w:p>
        </w:tc>
      </w:tr>
    </w:tbl>
    <w:p w14:paraId="08E862F2" w14:textId="77777777" w:rsidR="008D109D" w:rsidRDefault="008D109D" w:rsidP="008D109D">
      <w:pPr>
        <w:spacing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</w:p>
    <w:tbl>
      <w:tblPr>
        <w:tblStyle w:val="Grigliatabella"/>
        <w:tblW w:w="9923" w:type="dxa"/>
        <w:jc w:val="center"/>
        <w:tblLook w:val="04A0" w:firstRow="1" w:lastRow="0" w:firstColumn="1" w:lastColumn="0" w:noHBand="0" w:noVBand="1"/>
      </w:tblPr>
      <w:tblGrid>
        <w:gridCol w:w="2892"/>
        <w:gridCol w:w="681"/>
        <w:gridCol w:w="886"/>
        <w:gridCol w:w="748"/>
        <w:gridCol w:w="1147"/>
        <w:gridCol w:w="1135"/>
        <w:gridCol w:w="1147"/>
        <w:gridCol w:w="1287"/>
      </w:tblGrid>
      <w:tr w:rsidR="008D109D" w:rsidRPr="00B87645" w14:paraId="0626B820" w14:textId="77777777" w:rsidTr="00D449E2">
        <w:trPr>
          <w:trHeight w:val="104"/>
          <w:jc w:val="center"/>
        </w:trPr>
        <w:tc>
          <w:tcPr>
            <w:tcW w:w="5195" w:type="dxa"/>
            <w:gridSpan w:val="4"/>
            <w:shd w:val="clear" w:color="auto" w:fill="D9D9D9" w:themeFill="background1" w:themeFillShade="D9"/>
            <w:vAlign w:val="center"/>
          </w:tcPr>
          <w:p w14:paraId="56288AB8" w14:textId="77777777" w:rsidR="008D109D" w:rsidRPr="00B87645" w:rsidRDefault="008D109D" w:rsidP="00D449E2">
            <w:pPr>
              <w:spacing w:after="0" w:line="240" w:lineRule="auto"/>
              <w:ind w:right="-13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Prodotto o servizio</w:t>
            </w:r>
          </w:p>
        </w:tc>
        <w:tc>
          <w:tcPr>
            <w:tcW w:w="4728" w:type="dxa"/>
            <w:gridSpan w:val="4"/>
            <w:shd w:val="clear" w:color="auto" w:fill="D9D9D9" w:themeFill="background1" w:themeFillShade="D9"/>
            <w:vAlign w:val="center"/>
          </w:tcPr>
          <w:p w14:paraId="6C5EA682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Capacità produttiva</w:t>
            </w:r>
          </w:p>
        </w:tc>
      </w:tr>
      <w:tr w:rsidR="008D109D" w:rsidRPr="00B87645" w14:paraId="6D257C10" w14:textId="77777777" w:rsidTr="00D449E2">
        <w:trPr>
          <w:trHeight w:val="136"/>
          <w:jc w:val="center"/>
        </w:trPr>
        <w:tc>
          <w:tcPr>
            <w:tcW w:w="2907" w:type="dxa"/>
            <w:vMerge w:val="restart"/>
            <w:shd w:val="clear" w:color="auto" w:fill="D9D9D9" w:themeFill="background1" w:themeFillShade="D9"/>
            <w:vAlign w:val="center"/>
          </w:tcPr>
          <w:p w14:paraId="16725083" w14:textId="77777777" w:rsidR="008D109D" w:rsidRPr="00B87645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Descrizione </w:t>
            </w:r>
          </w:p>
        </w:tc>
        <w:tc>
          <w:tcPr>
            <w:tcW w:w="663" w:type="dxa"/>
            <w:vMerge w:val="restart"/>
            <w:shd w:val="clear" w:color="auto" w:fill="D9D9D9" w:themeFill="background1" w:themeFillShade="D9"/>
            <w:vAlign w:val="center"/>
          </w:tcPr>
          <w:p w14:paraId="3A875D80" w14:textId="77777777" w:rsidR="008D109D" w:rsidRPr="00B87645" w:rsidRDefault="008D109D" w:rsidP="00D449E2">
            <w:pPr>
              <w:spacing w:after="0" w:line="240" w:lineRule="auto"/>
              <w:ind w:left="-72" w:right="-44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Cod. ATECO</w:t>
            </w:r>
          </w:p>
        </w:tc>
        <w:tc>
          <w:tcPr>
            <w:tcW w:w="887" w:type="dxa"/>
            <w:vMerge w:val="restart"/>
            <w:shd w:val="clear" w:color="auto" w:fill="D9D9D9" w:themeFill="background1" w:themeFillShade="D9"/>
            <w:vAlign w:val="center"/>
          </w:tcPr>
          <w:p w14:paraId="761ABBE8" w14:textId="77777777" w:rsidR="008D109D" w:rsidRPr="00B87645" w:rsidRDefault="008D109D" w:rsidP="00D449E2">
            <w:pPr>
              <w:spacing w:after="0" w:line="240" w:lineRule="auto"/>
              <w:ind w:left="-25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Unità di misura</w:t>
            </w:r>
          </w:p>
        </w:tc>
        <w:tc>
          <w:tcPr>
            <w:tcW w:w="738" w:type="dxa"/>
            <w:vMerge w:val="restart"/>
            <w:shd w:val="clear" w:color="auto" w:fill="D9D9D9" w:themeFill="background1" w:themeFillShade="D9"/>
            <w:vAlign w:val="center"/>
          </w:tcPr>
          <w:p w14:paraId="7AA7AD43" w14:textId="77777777" w:rsidR="008D109D" w:rsidRPr="00B87645" w:rsidRDefault="008D109D" w:rsidP="00D449E2">
            <w:pPr>
              <w:spacing w:after="0" w:line="240" w:lineRule="auto"/>
              <w:ind w:left="-79" w:right="-122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Prezzo unitario</w:t>
            </w:r>
          </w:p>
        </w:tc>
        <w:tc>
          <w:tcPr>
            <w:tcW w:w="2287" w:type="dxa"/>
            <w:gridSpan w:val="2"/>
            <w:shd w:val="clear" w:color="auto" w:fill="D9D9D9" w:themeFill="background1" w:themeFillShade="D9"/>
            <w:vAlign w:val="center"/>
          </w:tcPr>
          <w:p w14:paraId="0DAED875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Esistente</w:t>
            </w:r>
          </w:p>
        </w:tc>
        <w:tc>
          <w:tcPr>
            <w:tcW w:w="2441" w:type="dxa"/>
            <w:gridSpan w:val="2"/>
            <w:shd w:val="clear" w:color="auto" w:fill="D9D9D9" w:themeFill="background1" w:themeFillShade="D9"/>
            <w:vAlign w:val="center"/>
          </w:tcPr>
          <w:p w14:paraId="07B2B063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E</w:t>
            </w: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x post</w:t>
            </w:r>
          </w:p>
        </w:tc>
      </w:tr>
      <w:tr w:rsidR="008D109D" w:rsidRPr="00B87645" w14:paraId="613D5A6A" w14:textId="77777777" w:rsidTr="00D449E2">
        <w:trPr>
          <w:trHeight w:val="50"/>
          <w:jc w:val="center"/>
        </w:trPr>
        <w:tc>
          <w:tcPr>
            <w:tcW w:w="2907" w:type="dxa"/>
            <w:vMerge/>
            <w:shd w:val="clear" w:color="auto" w:fill="D9D9D9" w:themeFill="background1" w:themeFillShade="D9"/>
            <w:vAlign w:val="center"/>
          </w:tcPr>
          <w:p w14:paraId="52155132" w14:textId="77777777" w:rsidR="008D109D" w:rsidRPr="00B87645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663" w:type="dxa"/>
            <w:vMerge/>
            <w:shd w:val="clear" w:color="auto" w:fill="D9D9D9" w:themeFill="background1" w:themeFillShade="D9"/>
            <w:vAlign w:val="center"/>
          </w:tcPr>
          <w:p w14:paraId="16D8CDD9" w14:textId="77777777" w:rsidR="008D109D" w:rsidRPr="00B87645" w:rsidRDefault="008D109D" w:rsidP="00D449E2">
            <w:pPr>
              <w:spacing w:after="0" w:line="240" w:lineRule="auto"/>
              <w:ind w:left="-72" w:right="-44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87" w:type="dxa"/>
            <w:vMerge/>
            <w:shd w:val="clear" w:color="auto" w:fill="D9D9D9" w:themeFill="background1" w:themeFillShade="D9"/>
            <w:vAlign w:val="center"/>
          </w:tcPr>
          <w:p w14:paraId="165DB9C7" w14:textId="77777777" w:rsidR="008D109D" w:rsidRPr="00B87645" w:rsidRDefault="008D109D" w:rsidP="00D449E2">
            <w:pPr>
              <w:spacing w:after="0" w:line="240" w:lineRule="auto"/>
              <w:ind w:left="-25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738" w:type="dxa"/>
            <w:vMerge/>
            <w:shd w:val="clear" w:color="auto" w:fill="D9D9D9" w:themeFill="background1" w:themeFillShade="D9"/>
            <w:vAlign w:val="center"/>
          </w:tcPr>
          <w:p w14:paraId="24ACC6C2" w14:textId="77777777" w:rsidR="008D109D" w:rsidRPr="00B87645" w:rsidRDefault="008D109D" w:rsidP="00D449E2">
            <w:pPr>
              <w:spacing w:after="0" w:line="240" w:lineRule="auto"/>
              <w:ind w:left="-79" w:right="-122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1351D48D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Q</w:t>
            </w: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uantità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14:paraId="4553D10E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V</w:t>
            </w: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alore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3B87E9E4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Q</w:t>
            </w: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uantità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14:paraId="6824A791" w14:textId="77777777" w:rsidR="008D109D" w:rsidRPr="00B87645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V</w:t>
            </w:r>
            <w:r w:rsidRPr="00B87645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alore</w:t>
            </w:r>
          </w:p>
        </w:tc>
      </w:tr>
      <w:tr w:rsidR="008D109D" w:rsidRPr="00B87645" w14:paraId="0486BD16" w14:textId="77777777" w:rsidTr="00D449E2">
        <w:trPr>
          <w:trHeight w:val="50"/>
          <w:jc w:val="center"/>
        </w:trPr>
        <w:tc>
          <w:tcPr>
            <w:tcW w:w="2907" w:type="dxa"/>
            <w:vAlign w:val="center"/>
          </w:tcPr>
          <w:p w14:paraId="09C26E33" w14:textId="77777777" w:rsidR="008D109D" w:rsidRPr="00B87645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663" w:type="dxa"/>
            <w:vAlign w:val="center"/>
          </w:tcPr>
          <w:p w14:paraId="030A5E44" w14:textId="77777777" w:rsidR="008D109D" w:rsidRPr="00B87645" w:rsidRDefault="008D109D" w:rsidP="00D449E2">
            <w:pPr>
              <w:spacing w:after="0" w:line="240" w:lineRule="auto"/>
              <w:ind w:left="-72" w:right="-44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87" w:type="dxa"/>
            <w:vAlign w:val="center"/>
          </w:tcPr>
          <w:p w14:paraId="3FCF11F9" w14:textId="77777777" w:rsidR="008D109D" w:rsidRPr="00B87645" w:rsidRDefault="008D109D" w:rsidP="00D449E2">
            <w:pPr>
              <w:spacing w:after="0" w:line="240" w:lineRule="auto"/>
              <w:ind w:left="-25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738" w:type="dxa"/>
            <w:vAlign w:val="center"/>
          </w:tcPr>
          <w:p w14:paraId="05F14AF0" w14:textId="77777777" w:rsidR="008D109D" w:rsidRPr="00B87645" w:rsidRDefault="008D109D" w:rsidP="00D449E2">
            <w:pPr>
              <w:spacing w:after="0" w:line="240" w:lineRule="auto"/>
              <w:ind w:left="-79" w:right="-122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vAlign w:val="center"/>
          </w:tcPr>
          <w:p w14:paraId="14D49CA0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38" w:type="dxa"/>
            <w:vAlign w:val="center"/>
          </w:tcPr>
          <w:p w14:paraId="3B896BE2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vAlign w:val="center"/>
          </w:tcPr>
          <w:p w14:paraId="21FC9B10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292" w:type="dxa"/>
            <w:vAlign w:val="center"/>
          </w:tcPr>
          <w:p w14:paraId="72D5861B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B87645" w14:paraId="4BEDAFA2" w14:textId="77777777" w:rsidTr="00D449E2">
        <w:trPr>
          <w:trHeight w:val="50"/>
          <w:jc w:val="center"/>
        </w:trPr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4010B176" w14:textId="77777777" w:rsidR="008D109D" w:rsidRPr="00B87645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B74C5BF" w14:textId="77777777" w:rsidR="008D109D" w:rsidRPr="00B87645" w:rsidRDefault="008D109D" w:rsidP="00D449E2">
            <w:pPr>
              <w:spacing w:after="0" w:line="240" w:lineRule="auto"/>
              <w:ind w:left="-72" w:right="-44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center"/>
          </w:tcPr>
          <w:p w14:paraId="29D30DF9" w14:textId="77777777" w:rsidR="008D109D" w:rsidRPr="00B87645" w:rsidRDefault="008D109D" w:rsidP="00D449E2">
            <w:pPr>
              <w:spacing w:after="0" w:line="240" w:lineRule="auto"/>
              <w:ind w:left="-25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20CBDE47" w14:textId="77777777" w:rsidR="008D109D" w:rsidRPr="00B87645" w:rsidRDefault="008D109D" w:rsidP="00D449E2">
            <w:pPr>
              <w:spacing w:after="0" w:line="240" w:lineRule="auto"/>
              <w:ind w:left="-79" w:right="-122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81B14F2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1FF68DF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E670E80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62A41605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B87645" w14:paraId="4B3979FE" w14:textId="77777777" w:rsidTr="00D449E2">
        <w:trPr>
          <w:trHeight w:val="50"/>
          <w:jc w:val="center"/>
        </w:trPr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7877B051" w14:textId="77777777" w:rsidR="008D109D" w:rsidRPr="00B87645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22B404CB" w14:textId="77777777" w:rsidR="008D109D" w:rsidRPr="00B87645" w:rsidRDefault="008D109D" w:rsidP="00D449E2">
            <w:pPr>
              <w:spacing w:after="0" w:line="240" w:lineRule="auto"/>
              <w:ind w:left="-72" w:right="-44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center"/>
          </w:tcPr>
          <w:p w14:paraId="6F28B2D7" w14:textId="77777777" w:rsidR="008D109D" w:rsidRPr="00B87645" w:rsidRDefault="008D109D" w:rsidP="00D449E2">
            <w:pPr>
              <w:spacing w:after="0" w:line="240" w:lineRule="auto"/>
              <w:ind w:left="-25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0761CCCF" w14:textId="77777777" w:rsidR="008D109D" w:rsidRPr="00B87645" w:rsidRDefault="008D109D" w:rsidP="00D449E2">
            <w:pPr>
              <w:spacing w:after="0" w:line="240" w:lineRule="auto"/>
              <w:ind w:left="-79" w:right="-122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DFAC77D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C3D948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C7374F2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745A674A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B87645" w14:paraId="51BE21D3" w14:textId="77777777" w:rsidTr="00D449E2">
        <w:trPr>
          <w:trHeight w:val="50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09E5B4" w14:textId="77777777" w:rsidR="008D109D" w:rsidRPr="004A167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4A1671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B87645" w14:paraId="33861E69" w14:textId="77777777" w:rsidTr="00D449E2">
        <w:trPr>
          <w:trHeight w:val="50"/>
          <w:jc w:val="center"/>
        </w:trPr>
        <w:tc>
          <w:tcPr>
            <w:tcW w:w="6344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48A2D" w14:textId="77777777" w:rsidR="008D109D" w:rsidRPr="004A1671" w:rsidRDefault="008D109D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4A1671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Totale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42D590C0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EFCA1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14:paraId="3DCE6F06" w14:textId="77777777" w:rsidR="008D109D" w:rsidRPr="00B87645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</w:tbl>
    <w:p w14:paraId="3B4964D5" w14:textId="77777777" w:rsidR="008D109D" w:rsidRPr="00C61DBA" w:rsidRDefault="008D109D" w:rsidP="008D109D">
      <w:pPr>
        <w:spacing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75162184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0C2F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strike/>
                <w:sz w:val="18"/>
                <w:szCs w:val="18"/>
                <w:lang w:val="it-IT"/>
              </w:rPr>
            </w:pPr>
            <w:r w:rsidRPr="001E7DC5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Argomentare sulle informazioni inserite in tabella, anche con riferimento all’utilizzo della capacità produttiva esistente (da intendersi anche come capacità di erogare servizi) e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la rispondenza con i</w:t>
            </w:r>
            <w:r w:rsidRPr="001E7DC5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dati risultanti dall’</w:t>
            </w:r>
            <w:r w:rsidRPr="001E7DC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Ultimo Bilancio</w:t>
            </w:r>
            <w:r w:rsidRPr="00457C46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</w:t>
            </w:r>
            <w:r w:rsidRPr="001E7DC5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e motivare la </w:t>
            </w:r>
            <w:r w:rsidRPr="001E7DC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Tipologia di Investimento</w:t>
            </w:r>
            <w:r w:rsidRPr="001E7DC5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indicata.</w:t>
            </w:r>
          </w:p>
        </w:tc>
      </w:tr>
    </w:tbl>
    <w:p w14:paraId="6D10B8DD" w14:textId="77777777" w:rsidR="008D109D" w:rsidRPr="001E7DC5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 w:rsidRPr="001E7DC5">
        <w:rPr>
          <w:rFonts w:ascii="Titillium" w:hAnsi="Titillium" w:cs="Arial"/>
          <w:b/>
          <w:color w:val="003399"/>
          <w:lang w:val="it-IT"/>
        </w:rPr>
        <w:t xml:space="preserve">3. </w:t>
      </w:r>
      <w:r>
        <w:rPr>
          <w:rFonts w:ascii="Titillium" w:hAnsi="Titillium" w:cs="Arial"/>
          <w:b/>
          <w:color w:val="003399"/>
          <w:lang w:val="it-IT"/>
        </w:rPr>
        <w:t>Capacità Produttiva esistente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15E11DEF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F67D" w14:textId="77777777" w:rsidR="008D109D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Descrivere il processo produttivo esistente e le dotazioni tecniche (fabbricati, impianti, macchinari, altro) che determinano la capacità produttiva.</w:t>
            </w:r>
          </w:p>
          <w:p w14:paraId="154CEB29" w14:textId="77777777" w:rsidR="008D109D" w:rsidRPr="000B38CE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Si rammenta che in caso di 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Investimenti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riguardanti un’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Unità Produttiva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non già figurante nell’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Ultimo Bilancio</w:t>
            </w:r>
            <w:r w:rsidRPr="000B38CE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 questa deve essere acquisita non oltre la data della richiesta della prima erogazione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, completa di capacità produttiva già esistente (quindi l’acquisto (non ammissibile a contributo) non può riguardare solo unità immobiliari, ma anche dotazioni tecniche quali impianti specifici, macchinari, attrezzature, altro) come deve risultare comprovato dalla documentazione da prodursi obbligatoriamente in sede di 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Domanda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.</w:t>
            </w:r>
          </w:p>
          <w:p w14:paraId="42E63DE4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</w:p>
        </w:tc>
      </w:tr>
    </w:tbl>
    <w:p w14:paraId="784625F3" w14:textId="77777777" w:rsidR="008D109D" w:rsidRPr="001E7DC5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4</w:t>
      </w:r>
      <w:r w:rsidRPr="001E7DC5">
        <w:rPr>
          <w:rFonts w:ascii="Titillium" w:hAnsi="Titillium" w:cs="Arial"/>
          <w:b/>
          <w:color w:val="003399"/>
          <w:lang w:val="it-IT"/>
        </w:rPr>
        <w:t xml:space="preserve">. </w:t>
      </w:r>
      <w:r>
        <w:rPr>
          <w:rFonts w:ascii="Titillium" w:hAnsi="Titillium" w:cs="Arial"/>
          <w:b/>
          <w:color w:val="003399"/>
          <w:lang w:val="it-IT"/>
        </w:rPr>
        <w:t>Investimenti e Capacità Produttiva ex post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2297ED70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CA19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Descrivere dettagliatamente gli I</w:t>
            </w:r>
            <w:r w:rsidRPr="001E7DC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nvestimenti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oggetto del </w:t>
            </w:r>
            <w:r w:rsidRPr="001E7DC5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Progetto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, se del caso anche quelli non ammissibili o solo in parte ammissibili, le eventuali dismissioni di dotazioni tecniche esistenti, i servizi e le consulenze per l’industrializzazione e la prima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lastRenderedPageBreak/>
              <w:t xml:space="preserve">commercializzazione dei prodotti e servizi oggetto </w:t>
            </w:r>
            <w:r w:rsidRPr="00591911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dell’</w:t>
            </w:r>
            <w:r w:rsidRPr="00591911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Investimento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agevolato, e descrivere il processo produttivo e la capacità produttiva ex post.</w:t>
            </w:r>
          </w:p>
        </w:tc>
      </w:tr>
    </w:tbl>
    <w:p w14:paraId="397C98B0" w14:textId="77777777" w:rsidR="008D109D" w:rsidRDefault="008D109D" w:rsidP="008D109D">
      <w:pPr>
        <w:spacing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</w:p>
    <w:tbl>
      <w:tblPr>
        <w:tblStyle w:val="Grigliatabella"/>
        <w:tblW w:w="9923" w:type="dxa"/>
        <w:jc w:val="center"/>
        <w:tblLook w:val="04A0" w:firstRow="1" w:lastRow="0" w:firstColumn="1" w:lastColumn="0" w:noHBand="0" w:noVBand="1"/>
      </w:tblPr>
      <w:tblGrid>
        <w:gridCol w:w="4390"/>
        <w:gridCol w:w="2409"/>
        <w:gridCol w:w="1560"/>
        <w:gridCol w:w="1564"/>
      </w:tblGrid>
      <w:tr w:rsidR="008D109D" w:rsidRPr="00591911" w14:paraId="10D58655" w14:textId="77777777" w:rsidTr="00D449E2">
        <w:trPr>
          <w:trHeight w:val="383"/>
          <w:jc w:val="center"/>
        </w:trPr>
        <w:tc>
          <w:tcPr>
            <w:tcW w:w="6799" w:type="dxa"/>
            <w:gridSpan w:val="2"/>
            <w:shd w:val="clear" w:color="auto" w:fill="D9D9D9" w:themeFill="background1" w:themeFillShade="D9"/>
            <w:vAlign w:val="center"/>
          </w:tcPr>
          <w:p w14:paraId="7BFA57D9" w14:textId="77777777" w:rsidR="008D109D" w:rsidRPr="00591911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Descrizione 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E091DB6" w14:textId="77777777" w:rsidR="008D109D" w:rsidRPr="00591911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Costo totale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14:paraId="4EC5AEF3" w14:textId="77777777" w:rsidR="008D109D" w:rsidRPr="00591911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Costo Ammissibile</w:t>
            </w:r>
          </w:p>
        </w:tc>
      </w:tr>
      <w:tr w:rsidR="008D109D" w:rsidRPr="00591911" w14:paraId="1DE83457" w14:textId="77777777" w:rsidTr="00D449E2">
        <w:trPr>
          <w:trHeight w:val="50"/>
          <w:jc w:val="center"/>
        </w:trPr>
        <w:tc>
          <w:tcPr>
            <w:tcW w:w="6799" w:type="dxa"/>
            <w:gridSpan w:val="2"/>
            <w:vAlign w:val="center"/>
          </w:tcPr>
          <w:p w14:paraId="6A8F2D7D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vAlign w:val="center"/>
          </w:tcPr>
          <w:p w14:paraId="11D1009C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vAlign w:val="center"/>
          </w:tcPr>
          <w:p w14:paraId="1A111F3D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3CEA326A" w14:textId="77777777" w:rsidTr="00D449E2">
        <w:trPr>
          <w:trHeight w:val="50"/>
          <w:jc w:val="center"/>
        </w:trPr>
        <w:tc>
          <w:tcPr>
            <w:tcW w:w="6799" w:type="dxa"/>
            <w:gridSpan w:val="2"/>
            <w:tcBorders>
              <w:bottom w:val="single" w:sz="4" w:space="0" w:color="auto"/>
            </w:tcBorders>
            <w:vAlign w:val="center"/>
          </w:tcPr>
          <w:p w14:paraId="702CA486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BB0AE59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441D8E55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3E43A8D5" w14:textId="77777777" w:rsidTr="00D449E2">
        <w:trPr>
          <w:trHeight w:val="50"/>
          <w:jc w:val="center"/>
        </w:trPr>
        <w:tc>
          <w:tcPr>
            <w:tcW w:w="6799" w:type="dxa"/>
            <w:gridSpan w:val="2"/>
            <w:tcBorders>
              <w:bottom w:val="single" w:sz="4" w:space="0" w:color="auto"/>
            </w:tcBorders>
            <w:vAlign w:val="center"/>
          </w:tcPr>
          <w:p w14:paraId="7F9CD6A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EE4F109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6FFFAAAD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4C144228" w14:textId="77777777" w:rsidTr="00D449E2">
        <w:trPr>
          <w:trHeight w:val="50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B0C221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91911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24B063B2" w14:textId="77777777" w:rsidTr="00D449E2">
        <w:trPr>
          <w:trHeight w:val="50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ACE06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otale A.1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Impianti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specifici, macchinari, attrezzature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e assimilabili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FE9FB0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0540DEC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3B7E3B" w14:paraId="2AA192A9" w14:textId="77777777" w:rsidTr="00D449E2">
        <w:trPr>
          <w:trHeight w:val="50"/>
          <w:jc w:val="center"/>
        </w:trPr>
        <w:tc>
          <w:tcPr>
            <w:tcW w:w="6799" w:type="dxa"/>
            <w:gridSpan w:val="2"/>
            <w:tcBorders>
              <w:bottom w:val="single" w:sz="4" w:space="0" w:color="auto"/>
            </w:tcBorders>
            <w:vAlign w:val="center"/>
          </w:tcPr>
          <w:p w14:paraId="1DED7BDB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AB55262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59263A90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5048217D" w14:textId="77777777" w:rsidTr="00D449E2">
        <w:trPr>
          <w:trHeight w:val="50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8429E6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91911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770661F2" w14:textId="77777777" w:rsidTr="00D449E2">
        <w:trPr>
          <w:trHeight w:val="50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99671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otale A.2 Investimenti immateriali 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(amm</w:t>
            </w:r>
            <w:r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issibile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 xml:space="preserve"> max A.1+A.</w:t>
            </w:r>
            <w:r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4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4D6BA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4B28CB27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3B7E3B" w14:paraId="6F4BB00D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14:paraId="4AE86564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0869D7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5754E7C1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38A5A9EA" w14:textId="77777777" w:rsidTr="00D449E2">
        <w:tblPrEx>
          <w:jc w:val="left"/>
        </w:tblPrEx>
        <w:trPr>
          <w:gridAfter w:val="2"/>
          <w:wAfter w:w="3124" w:type="dxa"/>
          <w:trHeight w:val="50"/>
        </w:trPr>
        <w:tc>
          <w:tcPr>
            <w:tcW w:w="6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DD3DD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91911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310A3CF6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744DAD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otale A.3 Terreni 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(amm</w:t>
            </w:r>
            <w:r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issibile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 xml:space="preserve"> max 10% di A.1+A.4)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6D4AD40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5807746C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3B7E3B" w14:paraId="32DAFA4F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14:paraId="70D16828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C95A89D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04726009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39CB500D" w14:textId="77777777" w:rsidTr="00D449E2">
        <w:tblPrEx>
          <w:jc w:val="left"/>
        </w:tblPrEx>
        <w:trPr>
          <w:gridAfter w:val="2"/>
          <w:wAfter w:w="3124" w:type="dxa"/>
          <w:trHeight w:val="50"/>
        </w:trPr>
        <w:tc>
          <w:tcPr>
            <w:tcW w:w="6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175A7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91911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3C7632DB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CAC808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otale A.4.1 Acquisto unità immobiliari esistenti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968B56B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5104B3E5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3B7E3B" w14:paraId="58DDA049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14:paraId="1D89CD28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A9049F4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1C71E7FD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4410ACBA" w14:textId="77777777" w:rsidTr="00D449E2">
        <w:tblPrEx>
          <w:jc w:val="left"/>
        </w:tblPrEx>
        <w:trPr>
          <w:gridAfter w:val="2"/>
          <w:wAfter w:w="3124" w:type="dxa"/>
          <w:trHeight w:val="50"/>
        </w:trPr>
        <w:tc>
          <w:tcPr>
            <w:tcW w:w="6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B0662" w14:textId="77777777" w:rsidR="008D109D" w:rsidRPr="00560F5E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60F5E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76903B2F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EBF2E37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otale A.4.2 Lavori edili e assimilabili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75CDB3C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60534BC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3B7E3B" w14:paraId="1F008772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14:paraId="163B6500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F9E6C44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7BAC608A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60F5E" w14:paraId="55389E53" w14:textId="77777777" w:rsidTr="00D449E2">
        <w:tblPrEx>
          <w:jc w:val="left"/>
        </w:tblPrEx>
        <w:trPr>
          <w:gridAfter w:val="2"/>
          <w:wAfter w:w="3124" w:type="dxa"/>
          <w:trHeight w:val="50"/>
        </w:trPr>
        <w:tc>
          <w:tcPr>
            <w:tcW w:w="6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8D6E2" w14:textId="77777777" w:rsidR="008D109D" w:rsidRPr="00560F5E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60F5E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34C4637D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81ECAAA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otale A.5 Progettazione e altre spese tecniche 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(amm</w:t>
            </w:r>
            <w:r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>issibile</w:t>
            </w:r>
            <w:r w:rsidRPr="00560F5E">
              <w:rPr>
                <w:rFonts w:ascii="Titillium" w:hAnsi="Titillium" w:cs="Arial"/>
                <w:bCs/>
                <w:color w:val="3C3C3C"/>
                <w:sz w:val="16"/>
                <w:szCs w:val="16"/>
                <w:lang w:val="it-IT"/>
              </w:rPr>
              <w:t xml:space="preserve"> max 10% di A.1+A.4)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051C6E8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6C488287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3B7E3B" w14:paraId="52FB5DE7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14:paraId="6D29825B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C7AD5FE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3F7051B5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237656E7" w14:textId="77777777" w:rsidTr="00D449E2">
        <w:tblPrEx>
          <w:jc w:val="left"/>
        </w:tblPrEx>
        <w:trPr>
          <w:gridAfter w:val="2"/>
          <w:wAfter w:w="3124" w:type="dxa"/>
          <w:trHeight w:val="50"/>
        </w:trPr>
        <w:tc>
          <w:tcPr>
            <w:tcW w:w="6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E35E5" w14:textId="77777777" w:rsidR="008D109D" w:rsidRPr="00560F5E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60F5E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314C7B2C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F0A50D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Subt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otale A.6 </w:t>
            </w:r>
            <w:r w:rsidRPr="001A4AF3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Canoni per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nuovi </w:t>
            </w:r>
            <w:r w:rsidRPr="001A4AF3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servizi digitali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3F8A1FC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546B3E93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571E5277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1E24CB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 A Investimenti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66978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905B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60F5E" w14:paraId="1D48C8CB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E9684" w14:textId="77777777" w:rsidR="008D109D" w:rsidRPr="00560F5E" w:rsidRDefault="008D109D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8"/>
                <w:szCs w:val="8"/>
                <w:lang w:val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F12662" w14:textId="77777777" w:rsidR="008D109D" w:rsidRPr="00560F5E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5A750B" w14:textId="77777777" w:rsidR="008D109D" w:rsidRPr="00560F5E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8"/>
                <w:szCs w:val="8"/>
                <w:lang w:val="it-IT"/>
              </w:rPr>
            </w:pPr>
          </w:p>
        </w:tc>
      </w:tr>
      <w:tr w:rsidR="008D109D" w:rsidRPr="00591911" w14:paraId="7337651A" w14:textId="77777777" w:rsidTr="00D449E2">
        <w:tblPrEx>
          <w:jc w:val="left"/>
        </w:tblPrEx>
        <w:trPr>
          <w:trHeight w:val="50"/>
        </w:trPr>
        <w:tc>
          <w:tcPr>
            <w:tcW w:w="439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BC427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Descrizione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0CCAE" w14:textId="77777777" w:rsidR="008D109D" w:rsidRPr="00560F5E" w:rsidRDefault="008D109D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60F5E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Fornitore qualificato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9181D" w14:textId="77777777" w:rsidR="008D109D" w:rsidRPr="00591911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Costo totale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ECF67" w14:textId="77777777" w:rsidR="008D109D" w:rsidRPr="00591911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Costo Ammissibile</w:t>
            </w:r>
          </w:p>
        </w:tc>
      </w:tr>
      <w:tr w:rsidR="008D109D" w:rsidRPr="00591911" w14:paraId="1DB4044C" w14:textId="77777777" w:rsidTr="00D449E2">
        <w:tblPrEx>
          <w:jc w:val="left"/>
        </w:tblPrEx>
        <w:trPr>
          <w:trHeight w:val="50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14:paraId="2F2E899D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2762068E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24A1A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1C374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3C96B061" w14:textId="77777777" w:rsidTr="00D449E2">
        <w:tblPrEx>
          <w:jc w:val="left"/>
        </w:tblPrEx>
        <w:trPr>
          <w:gridAfter w:val="2"/>
          <w:wAfter w:w="3124" w:type="dxa"/>
          <w:trHeight w:val="50"/>
        </w:trPr>
        <w:tc>
          <w:tcPr>
            <w:tcW w:w="6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59235" w14:textId="77777777" w:rsidR="008D109D" w:rsidRPr="00560F5E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i/>
                <w:iCs/>
                <w:color w:val="3C3C3C"/>
                <w:sz w:val="16"/>
                <w:szCs w:val="16"/>
                <w:lang w:val="it-IT"/>
              </w:rPr>
            </w:pPr>
            <w:r w:rsidRPr="00560F5E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3B7E3B" w14:paraId="065B945C" w14:textId="77777777" w:rsidTr="00D449E2">
        <w:tblPrEx>
          <w:jc w:val="left"/>
        </w:tblPrEx>
        <w:trPr>
          <w:trHeight w:val="50"/>
        </w:trPr>
        <w:tc>
          <w:tcPr>
            <w:tcW w:w="679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BF94AC2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Totale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C</w:t>
            </w: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Consulenze e Servizi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5B5E64B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4E50A1CA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</w:tbl>
    <w:p w14:paraId="025735F6" w14:textId="77777777" w:rsidR="008D109D" w:rsidRPr="001E7DC5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5</w:t>
      </w:r>
      <w:r w:rsidRPr="001E7DC5">
        <w:rPr>
          <w:rFonts w:ascii="Titillium" w:hAnsi="Titillium" w:cs="Arial"/>
          <w:b/>
          <w:color w:val="003399"/>
          <w:lang w:val="it-IT"/>
        </w:rPr>
        <w:t xml:space="preserve">. </w:t>
      </w:r>
      <w:r>
        <w:rPr>
          <w:rFonts w:ascii="Titillium" w:hAnsi="Titillium" w:cs="Arial"/>
          <w:b/>
          <w:color w:val="003399"/>
          <w:lang w:val="it-IT"/>
        </w:rPr>
        <w:t>Cronoprogramma e iter autorizzativo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70A1897D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DC1B" w14:textId="77777777" w:rsidR="008D109D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Descrivere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e rappresentare nella tabella che segue le principali milestone dell’</w:t>
            </w:r>
            <w:r w:rsidRPr="001A4AF3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Investimento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(acquisto di terreni, immobili o, anche se non ammissibile, di </w:t>
            </w:r>
            <w:r w:rsidRPr="0013640F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Unità Produttive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esistenti, avvio e conclusione di eventuali lavori edili, ordine e consegna degli impianti specifici, macchinari o attrezzature, ottenimento di certificazioni per la commercializzazione di nuovi prodotti, altro) ivi comprese le eventuali 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autorizzazioni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 comunque denominate,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da ottenere per realizzare gli I</w:t>
            </w:r>
            <w:r w:rsidRPr="002B1928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nvestimenti 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agevolati e quindi per la loro entrata in esercizio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. Descrivere 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 relativi fabbisogni in termini di progettazione e altri servizi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qualificati.</w:t>
            </w:r>
          </w:p>
          <w:p w14:paraId="1CB1EB6E" w14:textId="77777777" w:rsidR="008D109D" w:rsidRPr="00C32077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 tempi di realizzazione devono essere indicati in giorni o mesi (specificando) a partire da un t</w:t>
            </w:r>
            <w:r w:rsidRPr="00C32077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vertAlign w:val="subscript"/>
                <w:lang w:val="it-IT"/>
              </w:rPr>
              <w:t>0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vertAlign w:val="subscript"/>
                <w:lang w:val="it-IT"/>
              </w:rPr>
              <w:t xml:space="preserve"> </w:t>
            </w:r>
            <w:r w:rsidRPr="00C32077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che si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vertAlign w:val="subscript"/>
                <w:lang w:val="it-IT"/>
              </w:rPr>
              <w:t xml:space="preserve">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intende essere la </w:t>
            </w:r>
            <w:r w:rsidRPr="00822A73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Data della Concessione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e comunque al fine del rispetto dei termini previsti dall’</w:t>
            </w:r>
            <w:r w:rsidRPr="00822A73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Avviso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non può essere successivo a tale data.</w:t>
            </w:r>
          </w:p>
        </w:tc>
      </w:tr>
    </w:tbl>
    <w:p w14:paraId="002478E6" w14:textId="77777777" w:rsidR="008D109D" w:rsidRPr="00591911" w:rsidRDefault="008D109D" w:rsidP="008D109D">
      <w:pPr>
        <w:tabs>
          <w:tab w:val="left" w:pos="6912"/>
          <w:tab w:val="left" w:pos="8472"/>
        </w:tabs>
        <w:spacing w:after="0" w:line="240" w:lineRule="auto"/>
        <w:ind w:left="113"/>
        <w:rPr>
          <w:rFonts w:ascii="Titillium" w:hAnsi="Titillium" w:cs="Arial"/>
          <w:b/>
          <w:color w:val="3C3C3C"/>
          <w:sz w:val="20"/>
          <w:szCs w:val="20"/>
          <w:lang w:val="it-IT"/>
        </w:rPr>
      </w:pPr>
      <w:r w:rsidRPr="00591911">
        <w:rPr>
          <w:rFonts w:ascii="Titillium" w:hAnsi="Titillium" w:cs="Arial"/>
          <w:b/>
          <w:color w:val="3C3C3C"/>
          <w:sz w:val="20"/>
          <w:szCs w:val="20"/>
          <w:lang w:val="it-IT"/>
        </w:rPr>
        <w:tab/>
      </w:r>
      <w:r w:rsidRPr="00591911">
        <w:rPr>
          <w:rFonts w:ascii="Titillium" w:hAnsi="Titillium" w:cs="Arial"/>
          <w:b/>
          <w:color w:val="3C3C3C"/>
          <w:sz w:val="20"/>
          <w:szCs w:val="20"/>
          <w:lang w:val="it-IT"/>
        </w:rPr>
        <w:tab/>
      </w:r>
    </w:p>
    <w:tbl>
      <w:tblPr>
        <w:tblStyle w:val="Grigliatabella"/>
        <w:tblW w:w="9923" w:type="dxa"/>
        <w:jc w:val="center"/>
        <w:tblLook w:val="04A0" w:firstRow="1" w:lastRow="0" w:firstColumn="1" w:lastColumn="0" w:noHBand="0" w:noVBand="1"/>
      </w:tblPr>
      <w:tblGrid>
        <w:gridCol w:w="8075"/>
        <w:gridCol w:w="1848"/>
      </w:tblGrid>
      <w:tr w:rsidR="008D109D" w:rsidRPr="00591911" w14:paraId="65113026" w14:textId="77777777" w:rsidTr="00D449E2">
        <w:trPr>
          <w:trHeight w:val="383"/>
          <w:jc w:val="center"/>
        </w:trPr>
        <w:tc>
          <w:tcPr>
            <w:tcW w:w="8075" w:type="dxa"/>
            <w:shd w:val="clear" w:color="auto" w:fill="D9D9D9" w:themeFill="background1" w:themeFillShade="D9"/>
            <w:vAlign w:val="center"/>
          </w:tcPr>
          <w:p w14:paraId="123EC608" w14:textId="77777777" w:rsidR="008D109D" w:rsidRPr="00591911" w:rsidRDefault="008D109D" w:rsidP="00D449E2">
            <w:pPr>
              <w:spacing w:after="0" w:line="240" w:lineRule="auto"/>
              <w:ind w:right="-6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9191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Descrizione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Milestone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0D3FD669" w14:textId="77777777" w:rsidR="008D109D" w:rsidRPr="00591911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Realizzata entro</w:t>
            </w:r>
          </w:p>
        </w:tc>
      </w:tr>
      <w:tr w:rsidR="008D109D" w:rsidRPr="00591911" w14:paraId="1884A285" w14:textId="77777777" w:rsidTr="00D449E2">
        <w:trPr>
          <w:trHeight w:val="50"/>
          <w:jc w:val="center"/>
        </w:trPr>
        <w:tc>
          <w:tcPr>
            <w:tcW w:w="8075" w:type="dxa"/>
            <w:vAlign w:val="center"/>
          </w:tcPr>
          <w:p w14:paraId="5F710211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848" w:type="dxa"/>
            <w:vAlign w:val="center"/>
          </w:tcPr>
          <w:p w14:paraId="0D69378C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62D137D4" w14:textId="77777777" w:rsidTr="00D449E2">
        <w:trPr>
          <w:trHeight w:val="50"/>
          <w:jc w:val="center"/>
        </w:trPr>
        <w:tc>
          <w:tcPr>
            <w:tcW w:w="8075" w:type="dxa"/>
            <w:tcBorders>
              <w:bottom w:val="single" w:sz="4" w:space="0" w:color="auto"/>
            </w:tcBorders>
            <w:vAlign w:val="center"/>
          </w:tcPr>
          <w:p w14:paraId="335B85AF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14:paraId="59245B59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1BAB2397" w14:textId="77777777" w:rsidTr="00D449E2">
        <w:trPr>
          <w:trHeight w:val="50"/>
          <w:jc w:val="center"/>
        </w:trPr>
        <w:tc>
          <w:tcPr>
            <w:tcW w:w="8075" w:type="dxa"/>
            <w:tcBorders>
              <w:bottom w:val="single" w:sz="4" w:space="0" w:color="auto"/>
            </w:tcBorders>
            <w:vAlign w:val="center"/>
          </w:tcPr>
          <w:p w14:paraId="0F579955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14:paraId="2EA21923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683A23E8" w14:textId="77777777" w:rsidTr="00D449E2">
        <w:trPr>
          <w:trHeight w:val="50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12376" w14:textId="77777777" w:rsidR="008D109D" w:rsidRPr="00591911" w:rsidRDefault="008D109D" w:rsidP="00D449E2">
            <w:pPr>
              <w:spacing w:after="0" w:line="240" w:lineRule="auto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  <w:r w:rsidRPr="00560F5E">
              <w:rPr>
                <w:rFonts w:ascii="Titillium" w:hAnsi="Titillium" w:cs="Arial"/>
                <w:bCs/>
                <w:i/>
                <w:iCs/>
                <w:color w:val="003399"/>
                <w:sz w:val="16"/>
                <w:szCs w:val="16"/>
                <w:lang w:val="it-IT"/>
              </w:rPr>
              <w:t>(aggiungere le righe necessarie)</w:t>
            </w:r>
          </w:p>
        </w:tc>
      </w:tr>
      <w:tr w:rsidR="008D109D" w:rsidRPr="001A4AF3" w14:paraId="17ACA6E9" w14:textId="77777777" w:rsidTr="00D449E2">
        <w:trPr>
          <w:trHeight w:val="50"/>
          <w:jc w:val="center"/>
        </w:trPr>
        <w:tc>
          <w:tcPr>
            <w:tcW w:w="8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06469" w14:textId="77777777" w:rsidR="008D109D" w:rsidRPr="003B287A" w:rsidRDefault="008D109D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3B287A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Conclusione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dell’Investimento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8BD8C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  <w:tr w:rsidR="008D109D" w:rsidRPr="00591911" w14:paraId="11834183" w14:textId="77777777" w:rsidTr="00D449E2">
        <w:trPr>
          <w:trHeight w:val="50"/>
          <w:jc w:val="center"/>
        </w:trPr>
        <w:tc>
          <w:tcPr>
            <w:tcW w:w="8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C06A5" w14:textId="77777777" w:rsidR="008D109D" w:rsidRPr="003B287A" w:rsidRDefault="008D109D" w:rsidP="00D449E2">
            <w:pPr>
              <w:spacing w:after="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Presentazione</w:t>
            </w:r>
            <w:r w:rsidRPr="003B287A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richiesta di saldo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7C526" w14:textId="77777777" w:rsidR="008D109D" w:rsidRPr="00591911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20"/>
                <w:szCs w:val="20"/>
                <w:lang w:val="it-IT"/>
              </w:rPr>
            </w:pPr>
          </w:p>
        </w:tc>
      </w:tr>
    </w:tbl>
    <w:p w14:paraId="7374F80F" w14:textId="77777777" w:rsidR="008D109D" w:rsidRPr="001E7DC5" w:rsidRDefault="008D109D" w:rsidP="008D109D">
      <w:pPr>
        <w:spacing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4C750DE5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3D80" w14:textId="77777777" w:rsidR="008D109D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Rappresentare nella tabella che segue, per quadrimestri e a partire da un t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vertAlign w:val="subscript"/>
                <w:lang w:val="it-IT"/>
              </w:rPr>
              <w:t>0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che non può essere oltre la </w:t>
            </w:r>
            <w:r w:rsidRPr="002B1928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Data della Concessione</w:t>
            </w:r>
            <w:r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 </w:t>
            </w:r>
            <w:r w:rsidRPr="00A94D11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e che convenzionalmente si intende essere la</w:t>
            </w:r>
            <w:r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 Data della Concessione,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l’avanzamento dei </w:t>
            </w:r>
            <w:r w:rsidRPr="00A94D11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Costi Sostenuti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da rendicontare, che devono risultare coerenti con le quote minime da rendicontare a SAL e il tempo complessivo previsto per concludere l’Investimento e richiedere l’erogazione del saldo.</w:t>
            </w:r>
          </w:p>
          <w:p w14:paraId="390D40A0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Illustrare i rischi che sono stati identificati per il rispetto di tali scadenze e le contromisure che si sono adottate per prevenirli.</w:t>
            </w:r>
          </w:p>
        </w:tc>
      </w:tr>
    </w:tbl>
    <w:p w14:paraId="41A2E6E1" w14:textId="77777777" w:rsidR="008D109D" w:rsidRDefault="008D109D" w:rsidP="008D109D">
      <w:pPr>
        <w:spacing w:after="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35"/>
        <w:gridCol w:w="864"/>
        <w:gridCol w:w="865"/>
        <w:gridCol w:w="864"/>
        <w:gridCol w:w="865"/>
        <w:gridCol w:w="864"/>
        <w:gridCol w:w="865"/>
      </w:tblGrid>
      <w:tr w:rsidR="008D109D" w:rsidRPr="003B7E3B" w14:paraId="497F3700" w14:textId="77777777" w:rsidTr="00D449E2">
        <w:tc>
          <w:tcPr>
            <w:tcW w:w="9622" w:type="dxa"/>
            <w:gridSpan w:val="7"/>
            <w:shd w:val="clear" w:color="auto" w:fill="D9D9D9" w:themeFill="background1" w:themeFillShade="D9"/>
          </w:tcPr>
          <w:p w14:paraId="218013AA" w14:textId="77777777" w:rsidR="008D109D" w:rsidRPr="00330D7D" w:rsidRDefault="008D109D" w:rsidP="00D449E2">
            <w:pPr>
              <w:spacing w:after="0" w:line="240" w:lineRule="auto"/>
              <w:ind w:right="-164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Avanzamento progressivo dei Costi Sostenuti da rendicontare in mesi a partire al più tardi da Data di Concessione </w:t>
            </w:r>
          </w:p>
        </w:tc>
      </w:tr>
      <w:tr w:rsidR="008D109D" w:rsidRPr="00330D7D" w14:paraId="2E38110D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306DD776" w14:textId="77777777" w:rsidR="008D109D" w:rsidRPr="00330D7D" w:rsidRDefault="008D109D" w:rsidP="00D449E2">
            <w:pPr>
              <w:spacing w:after="0" w:line="240" w:lineRule="auto"/>
              <w:ind w:right="-164"/>
              <w:jc w:val="center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(euro ‘000)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00EFA941" w14:textId="77777777" w:rsidR="008D109D" w:rsidRPr="00330D7D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8°</w:t>
            </w:r>
          </w:p>
        </w:tc>
        <w:tc>
          <w:tcPr>
            <w:tcW w:w="865" w:type="dxa"/>
            <w:shd w:val="clear" w:color="auto" w:fill="D9D9D9" w:themeFill="background1" w:themeFillShade="D9"/>
          </w:tcPr>
          <w:p w14:paraId="053CDEDC" w14:textId="77777777" w:rsidR="008D109D" w:rsidRPr="00330D7D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16°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0B3E52E7" w14:textId="77777777" w:rsidR="008D109D" w:rsidRPr="00330D7D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20°</w:t>
            </w:r>
          </w:p>
        </w:tc>
        <w:tc>
          <w:tcPr>
            <w:tcW w:w="865" w:type="dxa"/>
            <w:shd w:val="clear" w:color="auto" w:fill="D9D9D9" w:themeFill="background1" w:themeFillShade="D9"/>
          </w:tcPr>
          <w:p w14:paraId="70FF10A2" w14:textId="77777777" w:rsidR="008D109D" w:rsidRPr="00330D7D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24°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042E17F0" w14:textId="77777777" w:rsidR="008D109D" w:rsidRPr="00330D7D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30°</w:t>
            </w:r>
          </w:p>
        </w:tc>
        <w:tc>
          <w:tcPr>
            <w:tcW w:w="865" w:type="dxa"/>
            <w:shd w:val="clear" w:color="auto" w:fill="D9D9D9" w:themeFill="background1" w:themeFillShade="D9"/>
          </w:tcPr>
          <w:p w14:paraId="77590C41" w14:textId="77777777" w:rsidR="008D109D" w:rsidRPr="00330D7D" w:rsidRDefault="008D109D" w:rsidP="00D449E2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36°</w:t>
            </w:r>
          </w:p>
        </w:tc>
      </w:tr>
      <w:tr w:rsidR="008D109D" w:rsidRPr="003B7E3B" w14:paraId="1B5BD404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37F2E7E1" w14:textId="77777777" w:rsidR="008D109D" w:rsidRPr="00330D7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Terreni</w:t>
            </w:r>
            <w:r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 xml:space="preserve"> e</w:t>
            </w:r>
            <w:r w:rsidRPr="00330D7D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 xml:space="preserve"> unità immobiliari e aziende</w:t>
            </w: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 </w:t>
            </w:r>
            <w:r w:rsidRPr="00330D7D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(A.3+A.4.1)</w:t>
            </w:r>
          </w:p>
        </w:tc>
        <w:tc>
          <w:tcPr>
            <w:tcW w:w="864" w:type="dxa"/>
            <w:vAlign w:val="center"/>
          </w:tcPr>
          <w:p w14:paraId="7CB67980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7F6030BC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283AABA3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6DD7521F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78765B28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6F93FCF2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3B7E3B" w14:paraId="54C41171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2CE159EC" w14:textId="77777777" w:rsidR="008D109D" w:rsidRPr="00330D7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Lavori edili e progettazione (A.4.2 + A.5)</w:t>
            </w:r>
          </w:p>
        </w:tc>
        <w:tc>
          <w:tcPr>
            <w:tcW w:w="864" w:type="dxa"/>
            <w:vAlign w:val="center"/>
          </w:tcPr>
          <w:p w14:paraId="5C437C9D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2410709F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25BD5895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6BFC1748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4116061D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04F5622D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330D7D" w14:paraId="6A03466A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00DE05A1" w14:textId="77777777" w:rsidR="008D109D" w:rsidRPr="00330D7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Immobilizzazioni materiali (A.1)</w:t>
            </w:r>
          </w:p>
        </w:tc>
        <w:tc>
          <w:tcPr>
            <w:tcW w:w="864" w:type="dxa"/>
            <w:vAlign w:val="center"/>
          </w:tcPr>
          <w:p w14:paraId="608AA257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4182CDEE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5222FF19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23A1418B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7C5C34B4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785EDAF8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330D7D" w14:paraId="3B933FEC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1AB1471F" w14:textId="77777777" w:rsidR="008D109D" w:rsidRPr="00330D7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Immobilizzazioni Immateriali (A.2)</w:t>
            </w:r>
          </w:p>
        </w:tc>
        <w:tc>
          <w:tcPr>
            <w:tcW w:w="864" w:type="dxa"/>
            <w:vAlign w:val="center"/>
          </w:tcPr>
          <w:p w14:paraId="1E023858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563857C4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4A8BE533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73E4BE0D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295BE179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44E5B666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3B7E3B" w14:paraId="324D2113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1B08048C" w14:textId="77777777" w:rsidR="008D109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 w:rsidRPr="001A4AF3"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Canoni per nuovi servizi digitali</w:t>
            </w:r>
            <w:r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 xml:space="preserve"> (A.6)</w:t>
            </w:r>
          </w:p>
        </w:tc>
        <w:tc>
          <w:tcPr>
            <w:tcW w:w="864" w:type="dxa"/>
            <w:vAlign w:val="center"/>
          </w:tcPr>
          <w:p w14:paraId="1DA33119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189F5571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339D7CDC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3BCBCF3A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14D9AC9B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7DBF6330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330D7D" w14:paraId="0F9ECDB9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53FA9A76" w14:textId="77777777" w:rsidR="008D109D" w:rsidRPr="00330D7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  <w:t>Consulenze e servizi (D)</w:t>
            </w:r>
          </w:p>
        </w:tc>
        <w:tc>
          <w:tcPr>
            <w:tcW w:w="864" w:type="dxa"/>
            <w:vAlign w:val="center"/>
          </w:tcPr>
          <w:p w14:paraId="5004826C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580C561B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6C5020B9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59044E05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1531F68D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38CC45CE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  <w:tr w:rsidR="008D109D" w:rsidRPr="00330D7D" w14:paraId="589D8DD3" w14:textId="77777777" w:rsidTr="00D449E2">
        <w:tc>
          <w:tcPr>
            <w:tcW w:w="4435" w:type="dxa"/>
            <w:shd w:val="clear" w:color="auto" w:fill="D9D9D9" w:themeFill="background1" w:themeFillShade="D9"/>
          </w:tcPr>
          <w:p w14:paraId="5A46FC89" w14:textId="77777777" w:rsidR="008D109D" w:rsidRPr="00330D7D" w:rsidRDefault="008D109D" w:rsidP="00D449E2">
            <w:pPr>
              <w:spacing w:after="0" w:line="240" w:lineRule="auto"/>
              <w:ind w:right="-164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330D7D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Totale</w:t>
            </w:r>
          </w:p>
        </w:tc>
        <w:tc>
          <w:tcPr>
            <w:tcW w:w="864" w:type="dxa"/>
            <w:vAlign w:val="center"/>
          </w:tcPr>
          <w:p w14:paraId="7052F4CD" w14:textId="77777777" w:rsidR="008D109D" w:rsidRPr="00330D7D" w:rsidRDefault="008D109D" w:rsidP="00D449E2">
            <w:pPr>
              <w:spacing w:after="0" w:line="240" w:lineRule="auto"/>
              <w:ind w:left="-108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39863EEE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6E28FE02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35A592DB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4" w:type="dxa"/>
            <w:vAlign w:val="center"/>
          </w:tcPr>
          <w:p w14:paraId="2BFFA66A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  <w:tc>
          <w:tcPr>
            <w:tcW w:w="865" w:type="dxa"/>
            <w:vAlign w:val="center"/>
          </w:tcPr>
          <w:p w14:paraId="099FF598" w14:textId="77777777" w:rsidR="008D109D" w:rsidRPr="00330D7D" w:rsidRDefault="008D109D" w:rsidP="00D449E2">
            <w:pPr>
              <w:spacing w:after="0" w:line="240" w:lineRule="auto"/>
              <w:jc w:val="right"/>
              <w:rPr>
                <w:rFonts w:ascii="Titillium" w:hAnsi="Titillium" w:cs="Arial"/>
                <w:bCs/>
                <w:color w:val="3C3C3C"/>
                <w:sz w:val="18"/>
                <w:szCs w:val="18"/>
                <w:lang w:val="it-IT"/>
              </w:rPr>
            </w:pPr>
          </w:p>
        </w:tc>
      </w:tr>
    </w:tbl>
    <w:p w14:paraId="2F56CE0A" w14:textId="77777777" w:rsidR="008D109D" w:rsidRPr="001E7DC5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6</w:t>
      </w:r>
      <w:r w:rsidRPr="001E7DC5">
        <w:rPr>
          <w:rFonts w:ascii="Titillium" w:hAnsi="Titillium" w:cs="Arial"/>
          <w:b/>
          <w:color w:val="003399"/>
          <w:lang w:val="it-IT"/>
        </w:rPr>
        <w:t xml:space="preserve">. </w:t>
      </w:r>
      <w:r>
        <w:rPr>
          <w:rFonts w:ascii="Titillium" w:hAnsi="Titillium" w:cs="Arial"/>
          <w:b/>
          <w:color w:val="003399"/>
          <w:lang w:val="it-IT"/>
        </w:rPr>
        <w:t xml:space="preserve">Sostenibilità economico finanziaria 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43A57027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2F2C" w14:textId="77777777" w:rsidR="008D109D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Illustrare il business model, e in particolare le vendite attese dei prodotti e dei servizi oggetto della capacità produttiva aumentata o modificata per effetto degli I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nvestimenti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oggetto del 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Progetto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 e su quali elementi si basano tali attese (dati di bilancio ove attestanti la capacità commerciale dell’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Impresa Proponente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, analisi di mercato, strategie commerciali, accordi, politiche di vendita, altro)</w:t>
            </w:r>
            <w:r w:rsidRPr="00DC5D20">
              <w:rPr>
                <w:lang w:val="it-IT"/>
              </w:rPr>
              <w:t xml:space="preserve"> </w:t>
            </w:r>
            <w:r w:rsidRPr="00DC5D20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e i risultati economici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e finanziari </w:t>
            </w:r>
            <w:r w:rsidRPr="00DC5D20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attesi, che devono essere descritti in termini di potenziale redditività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e cash flow </w:t>
            </w:r>
            <w:r w:rsidRPr="00DC5D20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rispetto il proprio specifico business (incremento dei volumi venduti o dei prezzi, diversificazione produttiva e di mercato, riduzione dei costi).</w:t>
            </w:r>
          </w:p>
          <w:p w14:paraId="03BD8726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Indicare le coperture (capitale proprio o di debito) del fabbisogno finanziario relativo agli </w:t>
            </w:r>
            <w:r w:rsidRPr="00DC5D20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Investimenti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non coperti dal contributo previsto dall’</w:t>
            </w:r>
            <w:r w:rsidRPr="002C5DF0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Avviso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ed eventuali altri costi anche non ammissibili, ma necessari per portare sul mercato i prodotti e i servizi fabbricati per effetto della capacità produttiva aumentata o modificata, inclusi quelli relativi alla eventuale acquisizione 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dell’Unità Produttiva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ove non già figurante nell’</w:t>
            </w:r>
            <w:r w:rsidRPr="000B38CE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Ultimo Bilancio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; e le destinazioni del cash flow a fronte del capitale proprio o di debito impiegato.</w:t>
            </w:r>
          </w:p>
          <w:p w14:paraId="18F68051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</w:p>
        </w:tc>
      </w:tr>
    </w:tbl>
    <w:p w14:paraId="3CCC6202" w14:textId="77777777" w:rsidR="008D109D" w:rsidRPr="001E7DC5" w:rsidRDefault="008D109D" w:rsidP="008D109D">
      <w:pPr>
        <w:spacing w:before="240" w:after="60" w:line="240" w:lineRule="auto"/>
        <w:ind w:right="-164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7</w:t>
      </w:r>
      <w:r w:rsidRPr="001E7DC5">
        <w:rPr>
          <w:rFonts w:ascii="Titillium" w:hAnsi="Titillium" w:cs="Arial"/>
          <w:b/>
          <w:color w:val="003399"/>
          <w:lang w:val="it-IT"/>
        </w:rPr>
        <w:t xml:space="preserve">. </w:t>
      </w:r>
      <w:r>
        <w:rPr>
          <w:rFonts w:ascii="Titillium" w:hAnsi="Titillium" w:cs="Arial"/>
          <w:b/>
          <w:color w:val="003399"/>
          <w:lang w:val="it-IT"/>
        </w:rPr>
        <w:t xml:space="preserve">Sostenibilità ambientale </w:t>
      </w:r>
    </w:p>
    <w:tbl>
      <w:tblPr>
        <w:tblW w:w="9923" w:type="dxa"/>
        <w:tblInd w:w="-147" w:type="dxa"/>
        <w:tblLook w:val="00A0" w:firstRow="1" w:lastRow="0" w:firstColumn="1" w:lastColumn="0" w:noHBand="0" w:noVBand="0"/>
      </w:tblPr>
      <w:tblGrid>
        <w:gridCol w:w="9923"/>
      </w:tblGrid>
      <w:tr w:rsidR="008D109D" w:rsidRPr="003B7E3B" w14:paraId="2026FA72" w14:textId="77777777" w:rsidTr="00D449E2">
        <w:trPr>
          <w:trHeight w:val="4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B867" w14:textId="77777777" w:rsidR="008D109D" w:rsidRPr="001E7DC5" w:rsidRDefault="008D109D" w:rsidP="00D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0"/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</w:pP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Descrivere gli aspetti rilevanti per vedere riconosciuti i punteggi previsti per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il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criterio di </w:t>
            </w:r>
            <w:r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priorità relativo ai “</w:t>
            </w:r>
            <w:r w:rsidRPr="0013640F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Progetti focalizzati su economia a basse emissioni di carbonio, resilienza e adattamento ai cambiamenti climatici /economia circolare”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 anche in coerenza con la relazione di verifica climatica allegata alla </w:t>
            </w:r>
            <w:r w:rsidRPr="002B1928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 xml:space="preserve">Domanda 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 xml:space="preserve">e con quanto relazionato circa il rispetto del </w:t>
            </w:r>
            <w:r w:rsidRPr="002B1928">
              <w:rPr>
                <w:rFonts w:ascii="Titillium" w:hAnsi="Titillium" w:cs="Arial"/>
                <w:b/>
                <w:i/>
                <w:iCs/>
                <w:color w:val="3C3C3C"/>
                <w:sz w:val="18"/>
                <w:szCs w:val="18"/>
                <w:lang w:val="it-IT"/>
              </w:rPr>
              <w:t>Principio DNSH</w:t>
            </w:r>
            <w:r w:rsidRPr="002B1928">
              <w:rPr>
                <w:rFonts w:ascii="Titillium" w:hAnsi="Titillium" w:cs="Arial"/>
                <w:bCs/>
                <w:i/>
                <w:iCs/>
                <w:color w:val="3C3C3C"/>
                <w:sz w:val="18"/>
                <w:szCs w:val="18"/>
                <w:lang w:val="it-IT"/>
              </w:rPr>
              <w:t>.</w:t>
            </w:r>
          </w:p>
        </w:tc>
      </w:tr>
    </w:tbl>
    <w:p w14:paraId="1262B5A4" w14:textId="77777777" w:rsidR="008D109D" w:rsidRDefault="008D109D" w:rsidP="008D109D">
      <w:pPr>
        <w:spacing w:after="0" w:line="240" w:lineRule="auto"/>
        <w:rPr>
          <w:rFonts w:ascii="Titillium" w:hAnsi="Titillium"/>
          <w:b/>
          <w:color w:val="003399"/>
          <w:lang w:val="it-IT" w:eastAsia="it-IT"/>
        </w:rPr>
      </w:pPr>
    </w:p>
    <w:p w14:paraId="6FDF2054" w14:textId="77777777" w:rsidR="008D109D" w:rsidRPr="00A065C5" w:rsidRDefault="008D109D" w:rsidP="008D109D">
      <w:pPr>
        <w:spacing w:after="120" w:line="240" w:lineRule="auto"/>
        <w:ind w:left="4678"/>
        <w:jc w:val="center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Legale Rappresentante</w:t>
      </w:r>
    </w:p>
    <w:p w14:paraId="5DE828DB" w14:textId="77777777" w:rsidR="008D109D" w:rsidRPr="00A065C5" w:rsidRDefault="008D109D" w:rsidP="008D109D">
      <w:pPr>
        <w:spacing w:after="120" w:line="240" w:lineRule="auto"/>
        <w:ind w:left="4678"/>
        <w:jc w:val="center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DATATO E SOTTOSCRITTO CON FIRMA DIGITALE</w:t>
      </w:r>
    </w:p>
    <w:p w14:paraId="41149A60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0CFB" w14:textId="77777777" w:rsidR="008D109D" w:rsidRDefault="008D109D" w:rsidP="008D109D">
      <w:pPr>
        <w:spacing w:after="0" w:line="240" w:lineRule="auto"/>
      </w:pPr>
      <w:r>
        <w:separator/>
      </w:r>
    </w:p>
  </w:endnote>
  <w:endnote w:type="continuationSeparator" w:id="0">
    <w:p w14:paraId="552C50F4" w14:textId="77777777" w:rsidR="008D109D" w:rsidRDefault="008D109D" w:rsidP="008D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8E3D0" w14:textId="77777777" w:rsidR="008D109D" w:rsidRDefault="008D109D" w:rsidP="008D109D">
      <w:pPr>
        <w:spacing w:after="0" w:line="240" w:lineRule="auto"/>
      </w:pPr>
      <w:r>
        <w:separator/>
      </w:r>
    </w:p>
  </w:footnote>
  <w:footnote w:type="continuationSeparator" w:id="0">
    <w:p w14:paraId="51BE84F9" w14:textId="77777777" w:rsidR="008D109D" w:rsidRDefault="008D109D" w:rsidP="008D109D">
      <w:pPr>
        <w:spacing w:after="0" w:line="240" w:lineRule="auto"/>
      </w:pPr>
      <w:r>
        <w:continuationSeparator/>
      </w:r>
    </w:p>
  </w:footnote>
  <w:footnote w:id="1">
    <w:p w14:paraId="2E743A98" w14:textId="77777777" w:rsidR="008D109D" w:rsidRPr="00934EFB" w:rsidRDefault="008D109D" w:rsidP="008D109D">
      <w:pPr>
        <w:pStyle w:val="Testonotaapidipagina"/>
        <w:spacing w:after="0" w:line="240" w:lineRule="auto"/>
        <w:jc w:val="both"/>
        <w:rPr>
          <w:rFonts w:ascii="Titillium" w:hAnsi="Titillium"/>
          <w:sz w:val="16"/>
          <w:szCs w:val="16"/>
          <w:lang w:val="it-IT"/>
        </w:rPr>
      </w:pPr>
      <w:r w:rsidRPr="00934EFB">
        <w:rPr>
          <w:rStyle w:val="Rimandonotaapidipagina"/>
          <w:rFonts w:ascii="Titillium" w:hAnsi="Titillium"/>
          <w:sz w:val="16"/>
          <w:szCs w:val="16"/>
        </w:rPr>
        <w:footnoteRef/>
      </w:r>
      <w:r w:rsidRPr="00934EFB">
        <w:rPr>
          <w:rFonts w:ascii="Titillium" w:hAnsi="Titillium"/>
          <w:sz w:val="16"/>
          <w:szCs w:val="16"/>
          <w:lang w:val="it-IT"/>
        </w:rPr>
        <w:t xml:space="preserve"> Si ha diversificazione delle produzioni esistenti se per effetto dell’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Investimento</w:t>
      </w:r>
      <w:r w:rsidRPr="00934EFB">
        <w:rPr>
          <w:rFonts w:ascii="Titillium" w:hAnsi="Titillium"/>
          <w:sz w:val="16"/>
          <w:szCs w:val="16"/>
          <w:lang w:val="it-IT"/>
        </w:rPr>
        <w:t xml:space="preserve"> agevolato si ottengono prodotti o servizi non fabbricati o forniti precedentemente da una 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Unità Produttiva</w:t>
      </w:r>
      <w:r w:rsidRPr="00934EFB">
        <w:rPr>
          <w:rFonts w:ascii="Titillium" w:hAnsi="Titillium"/>
          <w:sz w:val="16"/>
          <w:szCs w:val="16"/>
          <w:lang w:val="it-IT"/>
        </w:rPr>
        <w:t xml:space="preserve"> esistente, vale a dire appartenenti a una attività economica di una diversa classe (codice numerico a </w:t>
      </w:r>
      <w:proofErr w:type="gramStart"/>
      <w:r w:rsidRPr="00934EFB">
        <w:rPr>
          <w:rFonts w:ascii="Titillium" w:hAnsi="Titillium"/>
          <w:sz w:val="16"/>
          <w:szCs w:val="16"/>
          <w:lang w:val="it-IT"/>
        </w:rPr>
        <w:t>4</w:t>
      </w:r>
      <w:proofErr w:type="gramEnd"/>
      <w:r w:rsidRPr="00934EFB">
        <w:rPr>
          <w:rFonts w:ascii="Titillium" w:hAnsi="Titillium"/>
          <w:sz w:val="16"/>
          <w:szCs w:val="16"/>
          <w:lang w:val="it-IT"/>
        </w:rPr>
        <w:t xml:space="preserve"> cifre) della classificazione statistica delle attività economiche ATECO. </w:t>
      </w:r>
    </w:p>
    <w:p w14:paraId="3BF89550" w14:textId="77777777" w:rsidR="008D109D" w:rsidRPr="00934EFB" w:rsidRDefault="008D109D" w:rsidP="008D109D">
      <w:pPr>
        <w:pStyle w:val="Testonotaapidipagina"/>
        <w:spacing w:after="0" w:line="240" w:lineRule="auto"/>
        <w:jc w:val="both"/>
        <w:rPr>
          <w:rFonts w:ascii="Titillium" w:hAnsi="Titillium"/>
          <w:sz w:val="16"/>
          <w:szCs w:val="16"/>
          <w:lang w:val="it-IT"/>
        </w:rPr>
      </w:pPr>
      <w:r w:rsidRPr="00934EFB">
        <w:rPr>
          <w:rFonts w:ascii="Titillium" w:hAnsi="Titillium"/>
          <w:sz w:val="16"/>
          <w:szCs w:val="16"/>
          <w:lang w:val="it-IT"/>
        </w:rPr>
        <w:t xml:space="preserve">Gli 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Investimenti</w:t>
      </w:r>
      <w:r w:rsidRPr="00934EFB">
        <w:rPr>
          <w:rFonts w:ascii="Titillium" w:hAnsi="Titillium"/>
          <w:sz w:val="16"/>
          <w:szCs w:val="16"/>
          <w:lang w:val="it-IT"/>
        </w:rPr>
        <w:t xml:space="preserve"> riguardanti la diversificazione di 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Unità Produttive</w:t>
      </w:r>
      <w:r w:rsidRPr="00934EFB">
        <w:rPr>
          <w:rFonts w:ascii="Titillium" w:hAnsi="Titillium"/>
          <w:sz w:val="16"/>
          <w:szCs w:val="16"/>
          <w:lang w:val="it-IT"/>
        </w:rPr>
        <w:t xml:space="preserve"> localizzate in 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Zone Assistite</w:t>
      </w:r>
      <w:r w:rsidRPr="00934EFB">
        <w:rPr>
          <w:rFonts w:ascii="Titillium" w:hAnsi="Titillium"/>
          <w:sz w:val="16"/>
          <w:szCs w:val="16"/>
          <w:lang w:val="it-IT"/>
        </w:rPr>
        <w:t xml:space="preserve"> (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PLUS o Ordinarie</w:t>
      </w:r>
      <w:r w:rsidRPr="00934EFB">
        <w:rPr>
          <w:rFonts w:ascii="Titillium" w:hAnsi="Titillium"/>
          <w:sz w:val="16"/>
          <w:szCs w:val="16"/>
          <w:lang w:val="it-IT"/>
        </w:rPr>
        <w:t>), devono inoltre essere almeno pari al 300% del valore contabile delle immobilizzazioni eventualmente riutilizzate, come risultanti nell’esercizio finanziario precedente l’</w:t>
      </w:r>
      <w:r w:rsidRPr="00934EFB">
        <w:rPr>
          <w:rFonts w:ascii="Titillium" w:hAnsi="Titillium"/>
          <w:b/>
          <w:bCs/>
          <w:sz w:val="16"/>
          <w:szCs w:val="16"/>
          <w:lang w:val="it-IT"/>
        </w:rPr>
        <w:t>Avvio dei Lavori.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09D"/>
    <w:rsid w:val="003E0582"/>
    <w:rsid w:val="0076706B"/>
    <w:rsid w:val="008D109D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08B8"/>
  <w15:chartTrackingRefBased/>
  <w15:docId w15:val="{75B996FC-7A2B-4FFD-896A-A62F7170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109D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D10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D10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D10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D10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10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D109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D109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D109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D109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D1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D1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D1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D109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109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D109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D109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D109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D109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D1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D1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D10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D1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D10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D109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D10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D109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D1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D109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D109D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8D109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D109D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8D109D"/>
    <w:rPr>
      <w:vertAlign w:val="superscript"/>
    </w:rPr>
  </w:style>
  <w:style w:type="table" w:styleId="Grigliatabella">
    <w:name w:val="Table Grid"/>
    <w:basedOn w:val="Tabellanormale"/>
    <w:uiPriority w:val="39"/>
    <w:rsid w:val="008D109D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1096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2025-05-29T12:14:00Z</dcterms:created>
  <dcterms:modified xsi:type="dcterms:W3CDTF">2025-05-29T12:16:00Z</dcterms:modified>
</cp:coreProperties>
</file>